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 EDITAL CEARÁ DA PAIXÃO – 2023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VII - DECLARAÇÃO DE PERTENCIMENTO ÉTNICO DE PROPONENTE QUILOMBOLA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</w:t>
      </w:r>
    </w:p>
    <w:tbl>
      <w:tblPr>
        <w:tblStyle w:val="Table1"/>
        <w:tblW w:w="9026.0" w:type="dxa"/>
        <w:jc w:val="left"/>
        <w:tblInd w:w="-91.0" w:type="dxa"/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G nº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Ind w:w="-91.0" w:type="dxa"/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CP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nº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Ind w:w="-91.0" w:type="dxa"/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Comunidade</w:t>
      </w:r>
    </w:p>
    <w:tbl>
      <w:tblPr>
        <w:tblStyle w:val="Table4"/>
        <w:tblW w:w="9026.0" w:type="dxa"/>
        <w:jc w:val="left"/>
        <w:tblInd w:w="-91.0" w:type="dxa"/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eclaro que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mantenho laços familiares, econômicos, sociais e culturais com a referida comunidade. Declaro, ainda, ter ciência de que as informações prestadas para o processo de análise da condição declarada por mim, com vistas a obter cota específica para beneficiar comunidades quilombolas, conforme XVII EDITAL CEARÁ DA PAIXÃO PARA GRUPOS – 2023, são de minha inteira responsabilidade e quaisquer informações inverídicas prestadas implicarão no indeferimento da minha solicitação e na aplicação de medidas legais cabíveis. Na hipótese de configuração de fraude na documentação comprobatória em qualquer momento, inclusive posterior à seleção, assegurado a mim o direito ao contraditório e a ampla defesa.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Estou também ciente que posso perder o direito à pontuação específica conquistada e a quaisquer direitos dela decorrentes, independentemente das ações legais cabíveis que a situação requerer.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Ind w:w="-91.0" w:type="dxa"/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Cidade, dia, mês e ano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Assinatur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</w:p>
    <w:sectPr>
      <w:headerReference r:id="rId7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/>
      <w:drawing>
        <wp:inline distB="0" distT="0" distL="0" distR="0">
          <wp:extent cx="5731510" cy="711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60" w:before="0" w:line="240" w:lineRule="auto"/>
    </w:pPr>
    <w:rPr>
      <w:color w:val="000000"/>
      <w:sz w:val="52"/>
      <w:szCs w:val="52"/>
    </w:rPr>
  </w:style>
  <w:style w:type="paragraph" w:styleId="Normal" w:default="1">
    <w:name w:val="Normal"/>
    <w:qFormat w:val="1"/>
    <w:pPr>
      <w:widowControl w:val="0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ar-SA" w:eastAsia="pt-BR" w:val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/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/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/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/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/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/>
      <w:spacing w:after="80" w:before="240" w:line="240" w:lineRule="auto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Ttulododocumento">
    <w:name w:val="Title"/>
    <w:basedOn w:val="Normal"/>
    <w:next w:val="Normal"/>
    <w:uiPriority w:val="10"/>
    <w:qFormat w:val="1"/>
    <w:pPr>
      <w:keepNext w:val="1"/>
      <w:keepLines w:val="1"/>
      <w:widowControl w:val="1"/>
      <w:pBdr/>
      <w:spacing w:after="60" w:before="0" w:line="240" w:lineRule="auto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/>
      <w:spacing w:after="320" w:before="0" w:line="240" w:lineRule="auto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JFoRtiIVuTQIItZY3f+839+M4Q==">AMUW2mVwfSirNJvPZNbPl9ZcoW3pPGfriTBkzG6zQbSsd2qN7EwlXh9IJ6s8IPnd2RYHFKFY3GmV1Rsc6khFwbizgtSWrk/+6HNmZeFkRl1SSThTckcWkYg=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2023-02-24T21:06:00Z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