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widowControl w:val="0"/>
        <w:spacing w:before="225" w:line="271" w:lineRule="auto"/>
        <w:ind w:right="152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hd w:fill="auto" w:val="clear"/>
          <w:rtl w:val="0"/>
        </w:rPr>
        <w:t xml:space="preserve">Edital de Chamada Pública para realização de Feiras Literárias nos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widowControl w:val="0"/>
        <w:jc w:val="both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Arial" w:cs="Arial" w:eastAsia="Arial" w:hAnsi="Arial"/>
          <w:i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auto" w:val="clear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shd w:fill="auto" w:val="clear"/>
          <w:rtl w:val="0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 </w:t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</w:r>
    </w:p>
    <w:tbl>
      <w:tblPr>
        <w:tblStyle w:val="Table1"/>
        <w:tblW w:w="9840.0" w:type="dxa"/>
        <w:jc w:val="left"/>
        <w:tblInd w:w="14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auto" w:val="clear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D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- CE,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rFonts w:ascii="Arial" w:cs="Arial" w:eastAsia="Arial" w:hAnsi="Arial"/>
          <w:color w:val="222222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90" w:top="1190" w:left="992.1259842519685" w:right="998.7401574803164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spacing w:line="276" w:lineRule="auto"/>
      <w:ind w:left="72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36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-BR"/>
      </w:rPr>
    </w:rPrDefault>
    <w:pPrDefault>
      <w:pPr>
        <w:keepNext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R0JOOK03zLFlhQWCNFTcUBfEw==">CgMxLjA4AHIhMVZod1k1bXhkRHAwejJsWDBVVnk4aXpQUklxRFpWTVhp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