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CULTURA E ARTE LGBTI+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8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16 - DOTAÇÃO ORÇAMENTÁRIA </w:t>
      </w:r>
    </w:p>
    <w:p w:rsidR="00000000" w:rsidDel="00000000" w:rsidP="00000000" w:rsidRDefault="00000000" w:rsidRPr="00000000" w14:paraId="00000005">
      <w:pPr>
        <w:widowControl w:val="1"/>
        <w:spacing w:after="0" w:before="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 , a Lei nº18.159, de 15 de julho de 2022 e Decreto Nº35.600 de 28 de julho de 2023.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lef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575"/>
        <w:gridCol w:w="5730"/>
        <w:tblGridChange w:id="0">
          <w:tblGrid>
            <w:gridCol w:w="2865"/>
            <w:gridCol w:w="1575"/>
            <w:gridCol w:w="573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1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 de Proponente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1464645 - 27200004.13.392.421.11493.01.339048.1.7169200000.1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1465469 - 27200004.13.392.421.11493.02.339048.1.7169200000.1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1464646 - 27200004.13.392.421.11493.03.339048.1.7169200000.1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1462370 - 27200004.13.392.421.11493.04.339048.1.7169200000.1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1462371 - 27200004.13.392.421.11493.05.339048.1.7169200000.1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1462372 - 27200004.13.392.421.11493.06.339048.1.7169200000.1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1463112 - 27200004.13.392.421.11493.07.339048.1.7169200000.1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1463113 - 27200004.13.392.421.11493.08.339048.1.7169200000.1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1462373 - 27200004.13.392.421.11493.09.339048.1.7169200000.1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1464647 - 27200004.13.392.421.11493.10.339048.1.7169200000.1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1463900 - 27200004.13.392.421.11493.11.339048.1.7169200000.1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1462374 - 27200004.13.392.421.11493.12.339048.1.7169200000.1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1466988 - 27200004.13.392.421.11493.13.339048.1.7169200000.1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1466989 - 27200004.13.392.421.11493.14.339048.1.7169200000.1</w:t>
            </w:r>
          </w:p>
        </w:tc>
      </w:tr>
    </w:tbl>
    <w:p w:rsidR="00000000" w:rsidDel="00000000" w:rsidP="00000000" w:rsidRDefault="00000000" w:rsidRPr="00000000" w14:paraId="00000043">
      <w:pPr>
        <w:widowControl w:val="1"/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obhQonhORVWuq6+KcRMdrfg5w==">CgMxLjA4AHIhMS1IM2M3M1UwZWVNTVQ2TzNaSDlEQnBrd1AwNEFiTVNz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