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3 - MEMORIAL DESCRITIVO DA OBRA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Título da obra: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Formato da obra (“Composição” ou “Arranjo”):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Categoria instrumental da obra: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Nível técnico (aplica-se somente à categoria Bandas de Música):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Discorrer de forma livre sobre a composição ou arranjo musical proposto para este edital, respondendo abaixo às seguintes questões: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Descrição da obra (gênero musical e o conceito proposto na composição ou arranjo):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 bases estéticas e técnico-composicionais: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Lista de instrumentos previstos na execução da obra: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Outras informações que julgar necessárias: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