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spacing w:after="0" w:line="276" w:lineRule="auto"/>
        <w:jc w:val="center"/>
        <w:rPr>
          <w:b w:val="1"/>
          <w:sz w:val="28"/>
          <w:szCs w:val="28"/>
        </w:rPr>
      </w:pPr>
      <w:r w:rsidDel="00000000" w:rsidR="00000000" w:rsidRPr="00000000">
        <w:rPr>
          <w:b w:val="1"/>
          <w:color w:val="00000a"/>
          <w:sz w:val="28"/>
          <w:szCs w:val="28"/>
          <w:rtl w:val="0"/>
        </w:rPr>
        <w:t xml:space="preserve">VIII PRÊMIO ALBERTO NEPOMUCENO DE COMPOSIÇÃO MUSICAL</w:t>
      </w:r>
      <w:r w:rsidDel="00000000" w:rsidR="00000000" w:rsidRPr="00000000">
        <w:rPr>
          <w:rtl w:val="0"/>
        </w:rPr>
      </w:r>
    </w:p>
    <w:p w:rsidR="00000000" w:rsidDel="00000000" w:rsidP="00000000" w:rsidRDefault="00000000" w:rsidRPr="00000000" w14:paraId="00000004">
      <w:pPr>
        <w:jc w:val="center"/>
        <w:rPr>
          <w:b w:val="1"/>
          <w:sz w:val="28"/>
          <w:szCs w:val="28"/>
        </w:rPr>
      </w:pPr>
      <w:bookmarkStart w:colFirst="0" w:colLast="0" w:name="_heading=h.gjdgxs" w:id="0"/>
      <w:bookmarkEnd w:id="0"/>
      <w:r w:rsidDel="00000000" w:rsidR="00000000" w:rsidRPr="00000000">
        <w:rPr>
          <w:b w:val="1"/>
          <w:sz w:val="28"/>
          <w:szCs w:val="28"/>
          <w:rtl w:val="0"/>
        </w:rPr>
        <w:t xml:space="preserve">ANEXO 5 - TERMO DE PREMIAÇÃO CULTURAL </w:t>
      </w:r>
    </w:p>
    <w:p w:rsidR="00000000" w:rsidDel="00000000" w:rsidP="00000000" w:rsidRDefault="00000000" w:rsidRPr="00000000" w14:paraId="00000005">
      <w:pPr>
        <w:jc w:val="center"/>
        <w:rPr>
          <w:rFonts w:ascii="Times New Roman" w:cs="Times New Roman" w:eastAsia="Times New Roman" w:hAnsi="Times New Roman"/>
          <w:sz w:val="24"/>
          <w:szCs w:val="24"/>
        </w:rPr>
      </w:pPr>
      <w:bookmarkStart w:colFirst="0" w:colLast="0" w:name="_heading=h.3ddqh0qymt0w" w:id="1"/>
      <w:bookmarkEnd w:id="1"/>
      <w:r w:rsidDel="00000000" w:rsidR="00000000" w:rsidRPr="00000000">
        <w:rPr>
          <w:sz w:val="28"/>
          <w:szCs w:val="28"/>
          <w:rtl w:val="0"/>
        </w:rPr>
        <w:br w:type="textWrapping"/>
      </w:r>
      <w:r w:rsidDel="00000000" w:rsidR="00000000" w:rsidRPr="00000000">
        <w:rPr>
          <w:rFonts w:ascii="Times New Roman" w:cs="Times New Roman" w:eastAsia="Times New Roman" w:hAnsi="Times New Roman"/>
          <w:b w:val="1"/>
          <w:sz w:val="24"/>
          <w:szCs w:val="24"/>
          <w:rtl w:val="0"/>
        </w:rPr>
        <w:t xml:space="preserve">TERMO DE PREMIAÇÃO Nº ___/2023</w:t>
      </w:r>
      <w:r w:rsidDel="00000000" w:rsidR="00000000" w:rsidRPr="00000000">
        <w:rPr>
          <w:rtl w:val="0"/>
        </w:rPr>
      </w:r>
    </w:p>
    <w:p w:rsidR="00000000" w:rsidDel="00000000" w:rsidP="00000000" w:rsidRDefault="00000000" w:rsidRPr="00000000" w14:paraId="00000006">
      <w:pPr>
        <w:tabs>
          <w:tab w:val="left" w:leader="none" w:pos="0"/>
        </w:tabs>
        <w:spacing w:after="0" w:line="240" w:lineRule="auto"/>
        <w:ind w:right="49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pBdr>
          <w:bottom w:color="000000" w:space="0" w:sz="8" w:val="single"/>
        </w:pBdr>
        <w:spacing w:after="0" w:line="240" w:lineRule="auto"/>
        <w:ind w:left="120" w:right="4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Processos nº </w:t>
      </w:r>
      <w:r w:rsidDel="00000000" w:rsidR="00000000" w:rsidRPr="00000000">
        <w:rPr>
          <w:rFonts w:ascii="Times New Roman" w:cs="Times New Roman" w:eastAsia="Times New Roman" w:hAnsi="Times New Roman"/>
          <w:b w:val="1"/>
          <w:color w:val="ff0000"/>
          <w:sz w:val="24"/>
          <w:szCs w:val="24"/>
          <w:rtl w:val="0"/>
        </w:rPr>
        <w:t xml:space="preserve">XXXXX</w:t>
      </w: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p w:rsidR="00000000" w:rsidDel="00000000" w:rsidP="00000000" w:rsidRDefault="00000000" w:rsidRPr="00000000" w14:paraId="00000008">
      <w:pPr>
        <w:pBdr>
          <w:bottom w:color="000000" w:space="0" w:sz="8" w:val="single"/>
        </w:pBdr>
        <w:spacing w:after="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bottom w:color="000000" w:space="0" w:sz="8" w:val="single"/>
        </w:pBdr>
        <w:spacing w:after="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bottom w:color="000000" w:space="0" w:sz="8" w:val="single"/>
        </w:pBdr>
        <w:spacing w:after="0" w:line="240" w:lineRule="auto"/>
        <w:ind w:left="3720" w:right="4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TERMO DE PREMIAÇÃO CULTURAL QUE ENTRE SI CELEBRAM O ESTADO DO CEARÁ, ATRAVÉS DA SECRETARIA DA CULTURA – SECULT, E O AGENTE CULTURAL ABAIXO DESIGNADO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pBdr>
          <w:bottom w:color="000000" w:space="0" w:sz="8" w:val="single"/>
        </w:pBdr>
        <w:spacing w:after="0" w:line="240" w:lineRule="auto"/>
        <w:ind w:left="120" w:right="495"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C">
      <w:pPr>
        <w:pBdr>
          <w:bottom w:color="000000" w:space="0" w:sz="8" w:val="single"/>
        </w:pBdr>
        <w:spacing w:after="0" w:line="240" w:lineRule="auto"/>
        <w:ind w:left="120" w:right="495"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D">
      <w:pPr>
        <w:pBdr>
          <w:bottom w:color="000000" w:space="0" w:sz="8" w:val="single"/>
        </w:pBdr>
        <w:spacing w:after="0" w:line="240" w:lineRule="auto"/>
        <w:ind w:left="120" w:right="495" w:firstLine="0"/>
        <w:jc w:val="both"/>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O Estado do Ceará, através da SECRETARIA DA CULTURA – SECULT, CNPJ nº 07.954.555/0001-11, com sede na Rua Major Facundo, 500, 6º andar, Centro, CEP: 60.025-100, nesta Capital, doravante denominada SECULT, neste ato representada por sua Secretária, LUISA CELA DE ARRUDA COÊLHO, brasileira, regularmente inscrita no CPF/MF nº 005.170.153-74, residente e domiciliada nesta Capital e a (o) agente cultural:</w:t>
      </w:r>
      <w:r w:rsidDel="00000000" w:rsidR="00000000" w:rsidRPr="00000000">
        <w:rPr>
          <w:rtl w:val="0"/>
        </w:rPr>
      </w:r>
    </w:p>
    <w:p w:rsidR="00000000" w:rsidDel="00000000" w:rsidP="00000000" w:rsidRDefault="00000000" w:rsidRPr="00000000" w14:paraId="0000000E">
      <w:pPr>
        <w:pBdr>
          <w:bottom w:color="000000" w:space="0" w:sz="8" w:val="single"/>
        </w:pBdr>
        <w:spacing w:after="0" w:line="240" w:lineRule="auto"/>
        <w:ind w:left="120" w:right="495" w:firstLine="0"/>
        <w:jc w:val="both"/>
        <w:rPr>
          <w:sz w:val="24"/>
          <w:szCs w:val="24"/>
        </w:rPr>
      </w:pPr>
      <w:r w:rsidDel="00000000" w:rsidR="00000000" w:rsidRPr="00000000">
        <w:rPr>
          <w:rtl w:val="0"/>
        </w:rPr>
      </w:r>
    </w:p>
    <w:tbl>
      <w:tblPr>
        <w:tblStyle w:val="Table1"/>
        <w:tblW w:w="8384.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92"/>
        <w:gridCol w:w="4192"/>
        <w:tblGridChange w:id="0">
          <w:tblGrid>
            <w:gridCol w:w="4192"/>
            <w:gridCol w:w="41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331.2" w:lineRule="auto"/>
              <w:rPr>
                <w:sz w:val="24"/>
                <w:szCs w:val="24"/>
              </w:rPr>
            </w:pPr>
            <w:r w:rsidDel="00000000" w:rsidR="00000000" w:rsidRPr="00000000">
              <w:rPr>
                <w:rFonts w:ascii="Times New Roman" w:cs="Times New Roman" w:eastAsia="Times New Roman" w:hAnsi="Times New Roman"/>
                <w:sz w:val="24"/>
                <w:szCs w:val="24"/>
                <w:rtl w:val="0"/>
              </w:rPr>
              <w:t xml:space="preserve">Nome do agente cultural e C.P.F./C.N.P.J</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Times New Roman" w:cs="Times New Roman" w:eastAsia="Times New Roman" w:hAnsi="Times New Roman"/>
                <w:sz w:val="24"/>
                <w:szCs w:val="24"/>
                <w:rtl w:val="0"/>
              </w:rPr>
              <w:t xml:space="preserve">Endereço Completo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Times New Roman" w:cs="Times New Roman" w:eastAsia="Times New Roman" w:hAnsi="Times New Roman"/>
                <w:sz w:val="24"/>
                <w:szCs w:val="24"/>
                <w:rtl w:val="0"/>
              </w:rPr>
              <w:t xml:space="preserve">Conta Bancária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Times New Roman" w:cs="Times New Roman" w:eastAsia="Times New Roman" w:hAnsi="Times New Roman"/>
                <w:sz w:val="24"/>
                <w:szCs w:val="24"/>
                <w:rtl w:val="0"/>
              </w:rPr>
              <w:t xml:space="preserve">Contato(s)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7">
      <w:pPr>
        <w:pBdr>
          <w:bottom w:color="000000" w:space="0" w:sz="8" w:val="single"/>
        </w:pBdr>
        <w:spacing w:after="0" w:line="240" w:lineRule="auto"/>
        <w:ind w:left="120" w:right="495" w:firstLine="0"/>
        <w:jc w:val="both"/>
        <w:rPr>
          <w:sz w:val="24"/>
          <w:szCs w:val="24"/>
        </w:rPr>
      </w:pPr>
      <w:r w:rsidDel="00000000" w:rsidR="00000000" w:rsidRPr="00000000">
        <w:rPr>
          <w:rFonts w:ascii="Times New Roman" w:cs="Times New Roman" w:eastAsia="Times New Roman" w:hAnsi="Times New Roman"/>
          <w:sz w:val="24"/>
          <w:szCs w:val="24"/>
          <w:rtl w:val="0"/>
        </w:rPr>
        <w:t xml:space="preserve">cadastrado(a) no Mapa Cultural, sendo os dados lá contidos complementares ao presente termo, doravante denominado(a) AGENTE CULTURAL, RESOLVEM celebrar o presente TERMO DE PREMIAÇÃO CULTURAL - TPC, que passa a ser regido pelas seguintes cláusulas.</w:t>
      </w:r>
      <w:r w:rsidDel="00000000" w:rsidR="00000000" w:rsidRPr="00000000">
        <w:rPr>
          <w:rtl w:val="0"/>
        </w:rPr>
      </w:r>
    </w:p>
    <w:p w:rsidR="00000000" w:rsidDel="00000000" w:rsidP="00000000" w:rsidRDefault="00000000" w:rsidRPr="00000000" w14:paraId="00000018">
      <w:pPr>
        <w:pStyle w:val="Heading1"/>
        <w:keepNext w:val="0"/>
        <w:keepLines w:val="0"/>
        <w:pBdr>
          <w:bottom w:color="000000" w:space="0" w:sz="8" w:val="single"/>
        </w:pBdr>
        <w:spacing w:after="0" w:before="200" w:line="331.2" w:lineRule="auto"/>
        <w:ind w:left="120" w:right="495" w:firstLine="0"/>
        <w:jc w:val="both"/>
        <w:rPr>
          <w:rFonts w:ascii="Times New Roman" w:cs="Times New Roman" w:eastAsia="Times New Roman" w:hAnsi="Times New Roman"/>
          <w:sz w:val="24"/>
          <w:szCs w:val="24"/>
        </w:rPr>
      </w:pPr>
      <w:bookmarkStart w:colFirst="0" w:colLast="0" w:name="_heading=h.wckkmr3vc0hx" w:id="2"/>
      <w:bookmarkEnd w:id="2"/>
      <w:r w:rsidDel="00000000" w:rsidR="00000000" w:rsidRPr="00000000">
        <w:rPr>
          <w:rFonts w:ascii="Times New Roman" w:cs="Times New Roman" w:eastAsia="Times New Roman" w:hAnsi="Times New Roman"/>
          <w:sz w:val="24"/>
          <w:szCs w:val="24"/>
          <w:rtl w:val="0"/>
        </w:rPr>
        <w:t xml:space="preserve">CLÁUSULA PRIMEIRA - OBJETO, VALOR E DOTAÇÃO ORÇAMENTÁRIA</w:t>
      </w:r>
    </w:p>
    <w:p w:rsidR="00000000" w:rsidDel="00000000" w:rsidP="00000000" w:rsidRDefault="00000000" w:rsidRPr="00000000" w14:paraId="00000019">
      <w:pPr>
        <w:pStyle w:val="Heading1"/>
        <w:keepNext w:val="0"/>
        <w:keepLines w:val="0"/>
        <w:pBdr>
          <w:bottom w:color="000000" w:space="0" w:sz="8" w:val="single"/>
        </w:pBdr>
        <w:spacing w:line="331.2" w:lineRule="auto"/>
        <w:ind w:left="120" w:right="495" w:firstLine="0"/>
        <w:jc w:val="both"/>
        <w:rPr>
          <w:rFonts w:ascii="Times New Roman" w:cs="Times New Roman" w:eastAsia="Times New Roman" w:hAnsi="Times New Roman"/>
          <w:sz w:val="24"/>
          <w:szCs w:val="24"/>
        </w:rPr>
      </w:pPr>
      <w:bookmarkStart w:colFirst="0" w:colLast="0" w:name="_heading=h.nhken8r09pt6" w:id="3"/>
      <w:bookmarkEnd w:id="3"/>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color w:val="00000a"/>
          <w:sz w:val="24"/>
          <w:szCs w:val="24"/>
          <w:rtl w:val="0"/>
        </w:rPr>
        <w:t xml:space="preserve">Constitui objeto do presente TPC o reconhecimento e valorização às </w:t>
      </w:r>
      <w:r w:rsidDel="00000000" w:rsidR="00000000" w:rsidRPr="00000000">
        <w:rPr>
          <w:rFonts w:ascii="Times New Roman" w:cs="Times New Roman" w:eastAsia="Times New Roman" w:hAnsi="Times New Roman"/>
          <w:color w:val="333333"/>
          <w:sz w:val="24"/>
          <w:szCs w:val="24"/>
          <w:rtl w:val="0"/>
        </w:rPr>
        <w:t xml:space="preserve">composições e arranjos musicais voltados para os contextos das orquestras sinfônicas, orquestras de cordas, bandas de música e grupos instrumentais com formação flexível, repertório musical com aspectos performáticos e didáticos/formativos</w:t>
      </w:r>
      <w:r w:rsidDel="00000000" w:rsidR="00000000" w:rsidRPr="00000000">
        <w:rPr>
          <w:rFonts w:ascii="Times New Roman" w:cs="Times New Roman" w:eastAsia="Times New Roman" w:hAnsi="Times New Roman"/>
          <w:color w:val="00000a"/>
          <w:sz w:val="24"/>
          <w:szCs w:val="24"/>
          <w:rtl w:val="0"/>
        </w:rPr>
        <w:t xml:space="preserve"> em nível estadual por meio de premiação da obra selecionada por meio do Edital VIII Prêmio Alberto Nepomuceno de Composição Musical, conforme processo administrativo nº [</w:t>
      </w:r>
      <w:r w:rsidDel="00000000" w:rsidR="00000000" w:rsidRPr="00000000">
        <w:rPr>
          <w:rFonts w:ascii="Times New Roman" w:cs="Times New Roman" w:eastAsia="Times New Roman" w:hAnsi="Times New Roman"/>
          <w:color w:val="ff0000"/>
          <w:sz w:val="24"/>
          <w:szCs w:val="24"/>
          <w:rtl w:val="0"/>
        </w:rPr>
        <w:t xml:space="preserve">INDICAR NÚMERO DO PROCESSO</w:t>
      </w:r>
      <w:r w:rsidDel="00000000" w:rsidR="00000000" w:rsidRPr="00000000">
        <w:rPr>
          <w:rFonts w:ascii="Times New Roman" w:cs="Times New Roman" w:eastAsia="Times New Roman" w:hAnsi="Times New Roman"/>
          <w:color w:val="00000a"/>
          <w:sz w:val="24"/>
          <w:szCs w:val="24"/>
          <w:rtl w:val="0"/>
        </w:rPr>
        <w:t xml:space="preserve">].</w:t>
      </w:r>
      <w:r w:rsidDel="00000000" w:rsidR="00000000" w:rsidRPr="00000000">
        <w:rPr>
          <w:rtl w:val="0"/>
        </w:rPr>
      </w:r>
    </w:p>
    <w:p w:rsidR="00000000" w:rsidDel="00000000" w:rsidP="00000000" w:rsidRDefault="00000000" w:rsidRPr="00000000" w14:paraId="0000001A">
      <w:pPr>
        <w:pStyle w:val="Heading1"/>
        <w:keepNext w:val="0"/>
        <w:keepLines w:val="0"/>
        <w:pBdr>
          <w:bottom w:color="000000" w:space="0" w:sz="8" w:val="single"/>
        </w:pBdr>
        <w:spacing w:before="0" w:line="331.2" w:lineRule="auto"/>
        <w:ind w:left="120" w:right="495" w:firstLine="0"/>
        <w:jc w:val="both"/>
        <w:rPr>
          <w:rFonts w:ascii="Times New Roman" w:cs="Times New Roman" w:eastAsia="Times New Roman" w:hAnsi="Times New Roman"/>
          <w:color w:val="00000a"/>
          <w:sz w:val="24"/>
          <w:szCs w:val="24"/>
        </w:rPr>
      </w:pPr>
      <w:bookmarkStart w:colFirst="0" w:colLast="0" w:name="_heading=h.6ta3bsbkz94s" w:id="4"/>
      <w:bookmarkEnd w:id="4"/>
      <w:r w:rsidDel="00000000" w:rsidR="00000000" w:rsidRPr="00000000">
        <w:rPr>
          <w:rFonts w:ascii="Times New Roman" w:cs="Times New Roman" w:eastAsia="Times New Roman" w:hAnsi="Times New Roman"/>
          <w:color w:val="00000a"/>
          <w:sz w:val="24"/>
          <w:szCs w:val="24"/>
          <w:rtl w:val="0"/>
        </w:rPr>
        <w:t xml:space="preserve">1.2. O presente termo terá o seguinte valor e dotação orçamentária:</w:t>
      </w:r>
    </w:p>
    <w:p w:rsidR="00000000" w:rsidDel="00000000" w:rsidP="00000000" w:rsidRDefault="00000000" w:rsidRPr="00000000" w14:paraId="0000001B">
      <w:pPr>
        <w:pBdr>
          <w:bottom w:color="000000" w:space="0" w:sz="8" w:val="single"/>
        </w:pBdr>
        <w:spacing w:after="0" w:line="240" w:lineRule="auto"/>
        <w:ind w:left="120" w:right="495" w:firstLine="0"/>
        <w:jc w:val="both"/>
        <w:rPr>
          <w:rFonts w:ascii="Arial" w:cs="Arial" w:eastAsia="Arial" w:hAnsi="Arial"/>
        </w:rPr>
      </w:pPr>
      <w:r w:rsidDel="00000000" w:rsidR="00000000" w:rsidRPr="00000000">
        <w:rPr>
          <w:rtl w:val="0"/>
        </w:rPr>
      </w:r>
    </w:p>
    <w:tbl>
      <w:tblPr>
        <w:tblStyle w:val="Table2"/>
        <w:tblW w:w="837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6300"/>
        <w:tblGridChange w:id="0">
          <w:tblGrid>
            <w:gridCol w:w="2070"/>
            <w:gridCol w:w="6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DOTAÇÃO ORÇAMENTÁRIA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20">
      <w:pPr>
        <w:pBdr>
          <w:bottom w:color="000000" w:space="0" w:sz="8" w:val="single"/>
        </w:pBdr>
        <w:spacing w:after="0" w:line="240" w:lineRule="auto"/>
        <w:ind w:left="120" w:right="49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1">
      <w:pPr>
        <w:pBdr>
          <w:bottom w:color="000000" w:space="0" w:sz="8" w:val="single"/>
        </w:pBdr>
        <w:spacing w:after="0" w:before="240" w:line="308.1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SEGUNDA – DA FUNDAMENTAÇÃO LEGAL</w:t>
      </w:r>
    </w:p>
    <w:p w:rsidR="00000000" w:rsidDel="00000000" w:rsidP="00000000" w:rsidRDefault="00000000" w:rsidRPr="00000000" w14:paraId="00000022">
      <w:pPr>
        <w:pBdr>
          <w:bottom w:color="000000" w:space="0" w:sz="8" w:val="single"/>
        </w:pBdr>
        <w:spacing w:after="0" w:before="240" w:line="308.1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PREMIAÇÃO CULTURAL - TPC fundamenta-se nas disposições do edital mencionado na cláusula primeira, tendo por fundamento art. 41 e seguintes do Decreto Federal 11.453/2023, celebrado com agente cultural selecionado nos termos da Lei Complementar Federal Nº 195/2022 (Lei Paulo Gustavo), no Decreto Federal Nº. 11.525/2023 (Decreto que regulamenta a Lei Complementar Federal Nº 195/2022), no Decreto Federal Nº 11.453/2023 (Decreto do Fomento Nacional) e de forma subsidiária, nos casos omissos das legislações supracitadas, a Lei Estadual Nº 18.012/2022 (Lei Orgânica da Cultura do Estado do Ceará e Sistema Estadual da Cultura).</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termo se baseia, ainda, nas informações contidas no Processo Administrativo a este vinculado.</w:t>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TERCEIRA – DAS OBRIGAÇÕES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consecução dos objetivos deste TPC, as partes assumem as seguintes obrigações:</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 DA SECULT</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Transferir para a conta bancária informada pelo AGENTE CULTURAL os recursos financeiros previstos decorrentes do VIII Prêmio Alberto Nepomuceno de Composição Musical, no valor de mencionado na cláusula Primeira;</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before="200" w:line="331.2" w:lineRule="auto"/>
        <w:ind w:right="12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3.2 DO(A) AGENTE CULTURAL</w:t>
      </w:r>
      <w:r w:rsidDel="00000000" w:rsidR="00000000" w:rsidRPr="00000000">
        <w:rPr>
          <w:rFonts w:ascii="Times New Roman" w:cs="Times New Roman" w:eastAsia="Times New Roman" w:hAnsi="Times New Roman"/>
          <w:b w:val="1"/>
          <w:sz w:val="24"/>
          <w:szCs w:val="24"/>
          <w:u w:val="single"/>
          <w:rtl w:val="0"/>
        </w:rPr>
        <w:t xml:space="preserve"> PREMIADO(A)</w:t>
      </w:r>
    </w:p>
    <w:p w:rsidR="00000000" w:rsidDel="00000000" w:rsidP="00000000" w:rsidRDefault="00000000" w:rsidRPr="00000000" w14:paraId="0000002A">
      <w:pPr>
        <w:spacing w:after="0" w:line="240" w:lineRule="auto"/>
        <w:ind w:left="120" w:right="495" w:firstLine="0"/>
        <w:jc w:val="both"/>
        <w:rPr>
          <w:rFonts w:ascii="Arial" w:cs="Arial" w:eastAsia="Arial" w:hAnsi="Arial"/>
          <w:b w:val="1"/>
          <w:color w:val="ff0000"/>
          <w:u w:val="single"/>
        </w:rPr>
      </w:pPr>
      <w:r w:rsidDel="00000000" w:rsidR="00000000" w:rsidRPr="00000000">
        <w:rPr>
          <w:rtl w:val="0"/>
        </w:rPr>
      </w:r>
    </w:p>
    <w:p w:rsidR="00000000" w:rsidDel="00000000" w:rsidP="00000000" w:rsidRDefault="00000000" w:rsidRPr="00000000" w14:paraId="0000002B">
      <w:pPr>
        <w:numPr>
          <w:ilvl w:val="0"/>
          <w:numId w:val="1"/>
        </w:numPr>
        <w:spacing w:after="0" w:line="240" w:lineRule="auto"/>
        <w:ind w:left="75" w:firstLine="0"/>
        <w:jc w:val="both"/>
        <w:rPr>
          <w:sz w:val="24"/>
          <w:szCs w:val="24"/>
        </w:rPr>
      </w:pPr>
      <w:r w:rsidDel="00000000" w:rsidR="00000000" w:rsidRPr="00000000">
        <w:rPr>
          <w:rFonts w:ascii="Times New Roman" w:cs="Times New Roman" w:eastAsia="Times New Roman" w:hAnsi="Times New Roman"/>
          <w:sz w:val="24"/>
          <w:szCs w:val="24"/>
          <w:rtl w:val="0"/>
        </w:rPr>
        <w:t xml:space="preserve">Informar conta bancária para que a SECULT efetue o depósito dos recursos deste </w:t>
      </w:r>
      <w:r w:rsidDel="00000000" w:rsidR="00000000" w:rsidRPr="00000000">
        <w:rPr>
          <w:rFonts w:ascii="Times New Roman" w:cs="Times New Roman" w:eastAsia="Times New Roman" w:hAnsi="Times New Roman"/>
          <w:b w:val="1"/>
          <w:sz w:val="24"/>
          <w:szCs w:val="24"/>
          <w:rtl w:val="0"/>
        </w:rPr>
        <w:t xml:space="preserve">Termo de Premiação Cultural;</w:t>
      </w:r>
      <w:r w:rsidDel="00000000" w:rsidR="00000000" w:rsidRPr="00000000">
        <w:rPr>
          <w:rtl w:val="0"/>
        </w:rPr>
      </w:r>
    </w:p>
    <w:p w:rsidR="00000000" w:rsidDel="00000000" w:rsidP="00000000" w:rsidRDefault="00000000" w:rsidRPr="00000000" w14:paraId="0000002C">
      <w:pPr>
        <w:spacing w:after="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135" w:firstLine="0"/>
        <w:jc w:val="both"/>
        <w:rPr>
          <w:sz w:val="24"/>
          <w:szCs w:val="24"/>
        </w:rPr>
      </w:pPr>
      <w:r w:rsidDel="00000000" w:rsidR="00000000" w:rsidRPr="00000000">
        <w:rPr>
          <w:rFonts w:ascii="Times New Roman" w:cs="Times New Roman" w:eastAsia="Times New Roman" w:hAnsi="Times New Roman"/>
          <w:sz w:val="24"/>
          <w:szCs w:val="24"/>
          <w:rtl w:val="0"/>
        </w:rPr>
        <w:t xml:space="preserve">Responsabilizar-se por todos os encargos decorrentes da execução deste </w:t>
      </w:r>
      <w:r w:rsidDel="00000000" w:rsidR="00000000" w:rsidRPr="00000000">
        <w:rPr>
          <w:rFonts w:ascii="Times New Roman" w:cs="Times New Roman" w:eastAsia="Times New Roman" w:hAnsi="Times New Roman"/>
          <w:b w:val="1"/>
          <w:sz w:val="24"/>
          <w:szCs w:val="24"/>
          <w:rtl w:val="0"/>
        </w:rPr>
        <w:t xml:space="preserve">Termo de Premiação Cultural</w:t>
      </w:r>
      <w:r w:rsidDel="00000000" w:rsidR="00000000" w:rsidRPr="00000000">
        <w:rPr>
          <w:rFonts w:ascii="Times New Roman" w:cs="Times New Roman" w:eastAsia="Times New Roman" w:hAnsi="Times New Roman"/>
          <w:sz w:val="24"/>
          <w:szCs w:val="24"/>
          <w:rtl w:val="0"/>
        </w:rPr>
        <w:t xml:space="preserve">, inclusive os trabalhistas, previdenciários, sociais, fiscais, comerciais, contribuições sindicais, dentre outros;</w:t>
      </w:r>
      <w:r w:rsidDel="00000000" w:rsidR="00000000" w:rsidRPr="00000000">
        <w:rPr>
          <w:rtl w:val="0"/>
        </w:rPr>
      </w:r>
    </w:p>
    <w:p w:rsidR="00000000" w:rsidDel="00000000" w:rsidP="00000000" w:rsidRDefault="00000000" w:rsidRPr="00000000" w14:paraId="0000002E">
      <w:pPr>
        <w:spacing w:after="0" w:line="240" w:lineRule="auto"/>
        <w:ind w:left="0" w:right="-1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ind w:left="720"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30">
      <w:pPr>
        <w:pStyle w:val="Heading1"/>
        <w:keepLines w:val="0"/>
        <w:tabs>
          <w:tab w:val="left" w:leader="none" w:pos="0"/>
        </w:tabs>
        <w:spacing w:after="0" w:before="0" w:line="240" w:lineRule="auto"/>
        <w:ind w:left="120" w:right="495"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CLÁUSULA QUARTA – DOS RECURSOS</w:t>
      </w:r>
    </w:p>
    <w:p w:rsidR="00000000" w:rsidDel="00000000" w:rsidP="00000000" w:rsidRDefault="00000000" w:rsidRPr="00000000" w14:paraId="00000031">
      <w:pPr>
        <w:spacing w:after="0" w:before="240" w:line="305.28" w:lineRule="auto"/>
        <w:ind w:left="141.73228346456688"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Para fins de repasse do valor da premiação objeto deste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32">
      <w:pPr>
        <w:spacing w:after="0" w:before="240" w:line="305.28" w:lineRule="auto"/>
        <w:ind w:left="141.73228346456688"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O crédito dos valores mencionados no caput desta Cláusula está condicionado à apresentação, pelo(a) AGENTE CULTURAL, dos dados da supramencionada conta.</w:t>
      </w:r>
    </w:p>
    <w:p w:rsidR="00000000" w:rsidDel="00000000" w:rsidP="00000000" w:rsidRDefault="00000000" w:rsidRPr="00000000" w14:paraId="00000033">
      <w:pPr>
        <w:spacing w:after="0" w:before="240" w:line="305.28" w:lineRule="auto"/>
        <w:ind w:left="141.73228346456688"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Os recursos do Termo de Execução Cultural serão liberados na forma prevista no edital.</w:t>
      </w:r>
    </w:p>
    <w:p w:rsidR="00000000" w:rsidDel="00000000" w:rsidP="00000000" w:rsidRDefault="00000000" w:rsidRPr="00000000" w14:paraId="00000034">
      <w:pPr>
        <w:spacing w:after="0" w:before="240" w:line="305.28" w:lineRule="auto"/>
        <w:ind w:left="141.73228346456688"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TERCEIRO</w:t>
      </w:r>
      <w:r w:rsidDel="00000000" w:rsidR="00000000" w:rsidRPr="00000000">
        <w:rPr>
          <w:rFonts w:ascii="Times New Roman" w:cs="Times New Roman" w:eastAsia="Times New Roman" w:hAnsi="Times New Roman"/>
          <w:rtl w:val="0"/>
        </w:rPr>
        <w:t xml:space="preserve"> - Os rendimentos de ativos financeiros poderão ser aplicados para o alcance do objeto, sem a necessidade de autorização prévia da SECULT.</w:t>
      </w:r>
    </w:p>
    <w:p w:rsidR="00000000" w:rsidDel="00000000" w:rsidP="00000000" w:rsidRDefault="00000000" w:rsidRPr="00000000" w14:paraId="00000035">
      <w:pPr>
        <w:spacing w:after="0" w:line="240" w:lineRule="auto"/>
        <w:ind w:left="120" w:right="-15" w:firstLine="0"/>
        <w:jc w:val="both"/>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36">
      <w:pPr>
        <w:keepLines w:val="0"/>
        <w:tabs>
          <w:tab w:val="left" w:leader="none" w:pos="0"/>
        </w:tabs>
        <w:spacing w:after="0" w:before="0" w:line="240" w:lineRule="auto"/>
        <w:ind w:left="120" w:right="49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QUINTA - DA PUBLICAÇÃO</w:t>
      </w:r>
    </w:p>
    <w:p w:rsidR="00000000" w:rsidDel="00000000" w:rsidP="00000000" w:rsidRDefault="00000000" w:rsidRPr="00000000" w14:paraId="00000037">
      <w:pPr>
        <w:spacing w:after="0" w:line="240" w:lineRule="auto"/>
        <w:ind w:left="120" w:right="495" w:firstLine="0"/>
        <w:jc w:val="both"/>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38">
      <w:pPr>
        <w:widowControl w:val="0"/>
        <w:spacing w:after="0" w:line="240" w:lineRule="auto"/>
        <w:ind w:left="120" w:right="-15"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6.1. Para que produza seus efeitos jurídicos, o extrato deste TEC deverá ser levado à publicação, pela SECULT, no Diário Oficial do Estado.</w:t>
      </w:r>
      <w:r w:rsidDel="00000000" w:rsidR="00000000" w:rsidRPr="00000000">
        <w:rPr>
          <w:rtl w:val="0"/>
        </w:rPr>
      </w:r>
    </w:p>
    <w:p w:rsidR="00000000" w:rsidDel="00000000" w:rsidP="00000000" w:rsidRDefault="00000000" w:rsidRPr="00000000" w14:paraId="00000039">
      <w:pPr>
        <w:spacing w:after="0" w:line="240" w:lineRule="auto"/>
        <w:ind w:left="120" w:right="495"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3A">
      <w:pPr>
        <w:keepLines w:val="0"/>
        <w:tabs>
          <w:tab w:val="left" w:leader="none" w:pos="0"/>
        </w:tabs>
        <w:spacing w:after="0" w:before="0" w:line="240" w:lineRule="auto"/>
        <w:ind w:left="120" w:right="49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SEXTA – DO FORO</w:t>
      </w:r>
    </w:p>
    <w:p w:rsidR="00000000" w:rsidDel="00000000" w:rsidP="00000000" w:rsidRDefault="00000000" w:rsidRPr="00000000" w14:paraId="0000003B">
      <w:pPr>
        <w:spacing w:after="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ind w:left="120"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Fica eleito o foro da Comarca de Fortaleza – Ceará para dirimir quaisquer dúvidas ou litígios oriundos do presente TPC.</w:t>
      </w:r>
    </w:p>
    <w:p w:rsidR="00000000" w:rsidDel="00000000" w:rsidP="00000000" w:rsidRDefault="00000000" w:rsidRPr="00000000" w14:paraId="0000003D">
      <w:pPr>
        <w:spacing w:after="0" w:before="240" w:line="305.28" w:lineRule="auto"/>
        <w:ind w:left="141.73228346456688"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Fortaleza – CE, data da última assinatura digital.</w:t>
      </w:r>
    </w:p>
    <w:p w:rsidR="00000000" w:rsidDel="00000000" w:rsidP="00000000" w:rsidRDefault="00000000" w:rsidRPr="00000000" w14:paraId="0000003E">
      <w:pPr>
        <w:spacing w:after="0" w:before="240" w:line="308.1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t xml:space="preserve">______________________________________</w:t>
      </w:r>
    </w:p>
    <w:p w:rsidR="00000000" w:rsidDel="00000000" w:rsidP="00000000" w:rsidRDefault="00000000" w:rsidRPr="00000000" w14:paraId="0000003F">
      <w:pPr>
        <w:spacing w:after="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LUISA CELA DE ARRUDA COÊLHO</w:t>
      </w:r>
    </w:p>
    <w:p w:rsidR="00000000" w:rsidDel="00000000" w:rsidP="00000000" w:rsidRDefault="00000000" w:rsidRPr="00000000" w14:paraId="00000040">
      <w:pPr>
        <w:spacing w:after="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SECRETÁRIA DA CULTURA DO ESTADO DO CEARÁ</w:t>
      </w:r>
    </w:p>
    <w:p w:rsidR="00000000" w:rsidDel="00000000" w:rsidP="00000000" w:rsidRDefault="00000000" w:rsidRPr="00000000" w14:paraId="00000041">
      <w:pPr>
        <w:spacing w:after="0" w:before="240" w:line="308.1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42">
      <w:pPr>
        <w:spacing w:after="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w:t>
      </w:r>
    </w:p>
    <w:p w:rsidR="00000000" w:rsidDel="00000000" w:rsidP="00000000" w:rsidRDefault="00000000" w:rsidRPr="00000000" w14:paraId="00000043">
      <w:pPr>
        <w:spacing w:after="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AGENTE CULTURAL FOMENTADO</w:t>
      </w:r>
    </w:p>
    <w:p w:rsidR="00000000" w:rsidDel="00000000" w:rsidP="00000000" w:rsidRDefault="00000000" w:rsidRPr="00000000" w14:paraId="00000044">
      <w:pPr>
        <w:spacing w:after="0" w:line="288" w:lineRule="auto"/>
        <w:ind w:left="20" w:right="200" w:firstLine="0"/>
        <w:jc w:val="center"/>
        <w:rPr>
          <w:sz w:val="24"/>
          <w:szCs w:val="24"/>
        </w:rPr>
      </w:pPr>
      <w:r w:rsidDel="00000000" w:rsidR="00000000" w:rsidRPr="00000000">
        <w:rPr>
          <w:rFonts w:ascii="Times New Roman" w:cs="Times New Roman" w:eastAsia="Times New Roman" w:hAnsi="Times New Roman"/>
          <w:rtl w:val="0"/>
        </w:rPr>
        <w:t xml:space="preserve">(VIDE CLÁUSULA PRIMEIRA)</w:t>
      </w: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tabs>
        <w:tab w:val="center" w:leader="none" w:pos="4252"/>
        <w:tab w:val="right" w:leader="none" w:pos="8504"/>
      </w:tabs>
      <w:spacing w:after="0" w:line="240" w:lineRule="auto"/>
      <w:rPr/>
    </w:pPr>
    <w:r w:rsidDel="00000000" w:rsidR="00000000" w:rsidRPr="00000000">
      <w:rPr>
        <w:rFonts w:ascii="Times New Roman" w:cs="Times New Roman" w:eastAsia="Times New Roman" w:hAnsi="Times New Roman"/>
        <w:sz w:val="24"/>
        <w:szCs w:val="24"/>
        <w:highlight w:val="white"/>
      </w:rPr>
      <w:drawing>
        <wp:inline distB="0" distT="0" distL="0" distR="0">
          <wp:extent cx="5399730" cy="6223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622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0"/>
        <w:sz w:val="20"/>
        <w:szCs w:val="20"/>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uiTynNU+euJo6ztZQe4z8iymQ==">CgMxLjAyCGguZ2pkZ3hzMg5oLjNkZHFoMHF5bXQwdzIOaC53Y2trbXIzdmMwaHgyDmgubmhrZW44cjA5cHQ2Mg5oLjZ0YTNic2Jrejk0czgAciExVXZPX2I4SVJ1Zlp5ZDNlTFdaaUtXY2RxbXROMUUtVlc=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2023-07-29T05:16:00Z</dcterms:created>
  <dc:creator>Rosana</dc:creator>
</cp:coreProperties>
</file>