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1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color w:val="00000a"/>
          <w:sz w:val="32"/>
          <w:szCs w:val="32"/>
          <w:rtl w:val="0"/>
        </w:rPr>
        <w:t xml:space="preserve">PRÊMIO CULTURA 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00"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6 – Laudo Médico para Pessoa com Deficiência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Este laudo deve ser assinado por um profissional de nível superior da área da Saúde.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Nome completo da pessoa com deficiência:</w:t>
      </w: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20"/>
        <w:tblGridChange w:id="0">
          <w:tblGrid>
            <w:gridCol w:w="1062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CID (Classificação Internacional de Doenças):</w:t>
      </w: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="360" w:lineRule="auto"/>
        <w:jc w:val="both"/>
        <w:rPr>
          <w:rFonts w:ascii="Roboto" w:cs="Roboto" w:eastAsia="Roboto" w:hAnsi="Roboto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Assinale o tipo de deficiência: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Auditiva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Múltipla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Outros tipos de deficiência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Descreva a condição da deficiência:</w:t>
      </w:r>
    </w:p>
    <w:tbl>
      <w:tblPr>
        <w:tblStyle w:val="Table5"/>
        <w:tblW w:w="1074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right="-99.92125984251913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Está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6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e carimbo com CRM do profissional de nível superior da área da Saúde/Especialidade:</w:t>
      </w:r>
      <w:r w:rsidDel="00000000" w:rsidR="00000000" w:rsidRPr="00000000">
        <w:rPr>
          <w:rtl w:val="0"/>
        </w:rPr>
      </w:r>
    </w:p>
    <w:tbl>
      <w:tblPr>
        <w:tblStyle w:val="Table7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-78148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IAUP0HP/loHtIxrs02BmgOouIQ==">CgMxLjAaJQoBMBIgCh4IB0IaCgZSb2JvdG8SEEFyaWFsIFVuaWNvZGUgTVM4AHIhMVJhTlV1MGQ5OEd3ODdEWEVNMWFDaFB0NGREazE5djZ2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