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rPr>
          <w:rFonts w:ascii="Roboto" w:cs="Roboto" w:eastAsia="Roboto" w:hAnsi="Roboto"/>
          <w:b w:val="1"/>
          <w:color w:val="0000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color w:val="00000a"/>
          <w:sz w:val="32"/>
          <w:szCs w:val="32"/>
          <w:rtl w:val="0"/>
        </w:rPr>
        <w:t xml:space="preserve">PRÊMIO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8 – Declaração de Pertencimento Étnico Indígena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indígena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comunidade/aldeia: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indígenas da aldeia da etnia à qual pertenço.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indígena: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indígena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-89623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8Kmx6afgwGOEXkUsfbEmYqdRXg==">CgMxLjAaJQoBMBIgCh4IB0IaCgZSb2JvdG8SEEFyaWFsIFVuaWNvZGUgTVM4AHIhMXg5aDdId29vcDZTdlJYX0V6U1lCdkEtc19GLW01OFM3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