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5 - HUMOR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O Edital tem como objetivo apoiar projetos cênicos (shows, stand ups, teatro, dança, circo, música, performances, instalações e outras propostas que tenham o humor como linguagem). Como humor, entendemos as diferentes fontes que provocam o riso e suas diversas abordagens, dentre elas: Commedia Dell'arte (comédia de improviso, comédia dos criados, comédia de máscaras, comédia italiana); Vaudeville (comédia entremeada de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árias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); Comédia Burlesca (paródia, sátira e caricatura), a Farsa; Comédia de Costumes; Comédia Pastelão, Comédia Popular, Comédia de Gabinete, Burletas, entre outras.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1. Você pode apresentar apenas 01 (uma) proposta em uma das seguintes categorias:</w:t>
      </w:r>
    </w:p>
    <w:p w:rsidR="00000000" w:rsidDel="00000000" w:rsidP="00000000" w:rsidRDefault="00000000" w:rsidRPr="00000000" w14:paraId="00000009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75"/>
        </w:tabs>
        <w:spacing w:line="283" w:lineRule="auto"/>
        <w:ind w:right="12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 Pesquisa e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artistas, diretores, pesquisadores do teatro do humor e da comédia, que contemple pelo menos uma das ações abaixo: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91"/>
        </w:tabs>
        <w:spacing w:line="28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Pesquisa, desenvolvimento e publicação de conteúdos em diversos formatos e suportes;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91"/>
        </w:tabs>
        <w:spacing w:line="289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Atividades Formativas, apresentadas em diversos formatos, tais como seminários, colóquios, palestras, oficinas, cursos, intercâmbio, residências, dentre outros.</w:t>
      </w:r>
    </w:p>
    <w:p w:rsidR="00000000" w:rsidDel="00000000" w:rsidP="00000000" w:rsidRDefault="00000000" w:rsidRPr="00000000" w14:paraId="0000000D">
      <w:pPr>
        <w:spacing w:before="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75"/>
        </w:tabs>
        <w:spacing w:before="1" w:line="283" w:lineRule="auto"/>
        <w:ind w:right="1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1.2 Circulação: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circulação de espetáculos e shows de comédia/humor apresentados em teatros, auditórios, escolas, feiras, dentre outros espaços.</w:t>
      </w:r>
    </w:p>
    <w:p w:rsidR="00000000" w:rsidDel="00000000" w:rsidP="00000000" w:rsidRDefault="00000000" w:rsidRPr="00000000" w14:paraId="0000000F">
      <w:pPr>
        <w:spacing w:before="11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0"/>
        </w:tabs>
        <w:spacing w:line="283" w:lineRule="auto"/>
        <w:ind w:right="11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 Manutenção de Espaços: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manutenção de espaços relacionados ao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humor e à comédia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6"/>
        </w:tabs>
        <w:spacing w:after="0" w:before="1" w:line="276" w:lineRule="auto"/>
        <w:ind w:left="0" w:right="688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16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Serão selecionados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33 (trinta e três)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projetos, cujo aporte financeiro será de acordo com o valor solicitado em uma das categorias abaixo:</w:t>
      </w:r>
    </w:p>
    <w:p w:rsidR="00000000" w:rsidDel="00000000" w:rsidP="00000000" w:rsidRDefault="00000000" w:rsidRPr="00000000" w14:paraId="00000015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35"/>
        <w:gridCol w:w="2565"/>
        <w:gridCol w:w="2385"/>
        <w:gridCol w:w="2385"/>
        <w:tblGridChange w:id="0">
          <w:tblGrid>
            <w:gridCol w:w="3435"/>
            <w:gridCol w:w="2565"/>
            <w:gridCol w:w="2385"/>
            <w:gridCol w:w="2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6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HUMOR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A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B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C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D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 E FORMAÇÃO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R$ 15.000,00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R$ 60.000,00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CIRCULAÇÃO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R$ 20.000,00</w:t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R$ 500.000,00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MANUTENÇÃO DE ESPAÇOS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R$ 25.000,00</w:t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R$ 100.000,00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RS 660.000,00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tabs>
          <w:tab w:val="left" w:leader="none" w:pos="731"/>
        </w:tabs>
        <w:spacing w:line="276" w:lineRule="auto"/>
        <w:ind w:right="3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32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widowControl w:val="1"/>
        <w:shd w:fill="auto" w:val="clear"/>
        <w:spacing w:line="264" w:lineRule="auto"/>
        <w:ind w:left="720" w:right="2.59842519685150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5840" w:w="12240" w:orient="portrait"/>
          <w:pgMar w:bottom="1700.7874015748032" w:top="2692.9133858267714" w:left="1133.8582677165355" w:right="1133.8582677165355" w:header="840" w:footer="11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85" w:right="3974" w:firstLine="1.9999999999998863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IHEpsFGvNMUGoAS6uh/iAqBkw==">CgMxLjAyDmguZndyMHlxamFkcHo4MghoLmdqZGd4czIJaC4zMGowemxsMgloLjN6bnlzaDcyCWguMmV0OTJwMDIIaC50eWpjd3QyCWguM2R5NnZrbTIJaC4xdDNoNXNmOAByITFDc2pKX3JKbmJwNzVlSWJpVkV1ZUhaSlRiWDgycmd0MQ==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