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hd w:fill="ffffff" w:val="clear"/>
        <w:spacing w:after="200" w:line="276" w:lineRule="auto"/>
        <w:ind w:left="0" w:firstLine="0"/>
        <w:jc w:val="center"/>
        <w:rPr>
          <w:rFonts w:ascii="Arial" w:cs="Arial" w:eastAsia="Arial" w:hAnsi="Arial"/>
        </w:rPr>
      </w:pPr>
      <w:bookmarkStart w:colFirst="0" w:colLast="0" w:name="_heading=h.fwr0yqjadpz8" w:id="0"/>
      <w:bookmarkEnd w:id="0"/>
      <w:r w:rsidDel="00000000" w:rsidR="00000000" w:rsidRPr="00000000">
        <w:rPr>
          <w:rFonts w:ascii="Arial" w:cs="Arial" w:eastAsia="Arial" w:hAnsi="Arial"/>
          <w:color w:val="0b5394"/>
          <w:sz w:val="28"/>
          <w:szCs w:val="28"/>
          <w:highlight w:val="white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76" w:lineRule="auto"/>
        <w:ind w:left="3985" w:right="2480.0000000000005" w:hanging="189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11 - ÁREAS TÉCNICAS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v47lwr9fw0p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EM QUANTAS CATEGORIAS POSSO ME INSCREVER?</w:t>
      </w:r>
    </w:p>
    <w:p w:rsidR="00000000" w:rsidDel="00000000" w:rsidP="00000000" w:rsidRDefault="00000000" w:rsidRPr="00000000" w14:paraId="00000005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b w:val="0"/>
          <w:sz w:val="22"/>
          <w:szCs w:val="22"/>
        </w:rPr>
        <w:sectPr>
          <w:headerReference r:id="rId7" w:type="default"/>
          <w:footerReference r:id="rId8" w:type="default"/>
          <w:pgSz w:h="15840" w:w="12240" w:orient="portrait"/>
          <w:pgMar w:bottom="1700.7874015748032" w:top="2834.645669291339" w:left="1275.5905511811022" w:right="1133.8582677165355" w:header="840" w:footer="1138"/>
          <w:pgNumType w:start="1"/>
        </w:sectPr>
      </w:pPr>
      <w:bookmarkStart w:colFirst="0" w:colLast="0" w:name="_heading=h.3znysh7" w:id="4"/>
      <w:bookmarkEnd w:id="4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1. Você pode apresentar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apenas 01 (uma)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proposta em uma das seguintes categorias: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34"/>
        </w:tabs>
        <w:spacing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1.1 Manutenção Espaços:</w:t>
      </w:r>
      <w:r w:rsidDel="00000000" w:rsidR="00000000" w:rsidRPr="00000000">
        <w:rPr>
          <w:rFonts w:ascii="Arial" w:cs="Arial" w:eastAsia="Arial" w:hAnsi="Arial"/>
          <w:rtl w:val="0"/>
        </w:rPr>
        <w:t xml:space="preserve"> apoio a projetos de manutenção de espaços físicos voltados à produção, criação e fomento das áreas técnicas da cultura com no mínimo 02 (dois) anos de existência que prestem serviços de:</w:t>
      </w:r>
    </w:p>
    <w:p w:rsidR="00000000" w:rsidDel="00000000" w:rsidP="00000000" w:rsidRDefault="00000000" w:rsidRPr="00000000" w14:paraId="00000009">
      <w:pPr>
        <w:tabs>
          <w:tab w:val="left" w:leader="none" w:pos="534"/>
        </w:tabs>
        <w:spacing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414.0000000000001"/>
        </w:tabs>
        <w:spacing w:line="276" w:lineRule="auto"/>
        <w:ind w:left="720" w:right="38.740157480316384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Cenografia e seus campos de atuações técnicas nas artes cênicas, eventos culturais e tradição popular;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414.0000000000001"/>
        </w:tabs>
        <w:spacing w:line="276" w:lineRule="auto"/>
        <w:ind w:left="720" w:right="38.740157480316384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 e seus campos de atuações técnicas nas artes cênicas, eventos culturais e tradição popular;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tabs>
          <w:tab w:val="left" w:leader="none" w:pos="414.0000000000001"/>
        </w:tabs>
        <w:spacing w:line="276" w:lineRule="auto"/>
        <w:ind w:left="1440" w:right="38.740157480316384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414.0000000000001"/>
        </w:tabs>
        <w:spacing w:line="276" w:lineRule="auto"/>
        <w:ind w:left="720" w:right="38.740157480316384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Figurino e seus campos de atuações técnicas nas artes cênicas, eventos culturais e tradição popular;</w:t>
      </w:r>
    </w:p>
    <w:p w:rsidR="00000000" w:rsidDel="00000000" w:rsidP="00000000" w:rsidRDefault="00000000" w:rsidRPr="00000000" w14:paraId="0000000E">
      <w:pPr>
        <w:tabs>
          <w:tab w:val="left" w:leader="none" w:pos="414.0000000000001"/>
        </w:tabs>
        <w:spacing w:line="276" w:lineRule="auto"/>
        <w:ind w:left="72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414.0000000000001"/>
        </w:tabs>
        <w:spacing w:line="276" w:lineRule="auto"/>
        <w:ind w:left="720" w:right="38.740157480316384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 e seus campos de atuações técnicas nas artes cênicas, eventos culturais e tradição popular;</w:t>
      </w:r>
    </w:p>
    <w:p w:rsidR="00000000" w:rsidDel="00000000" w:rsidP="00000000" w:rsidRDefault="00000000" w:rsidRPr="00000000" w14:paraId="00000010">
      <w:pPr>
        <w:tabs>
          <w:tab w:val="left" w:leader="none" w:pos="534"/>
        </w:tabs>
        <w:spacing w:line="276" w:lineRule="auto"/>
        <w:ind w:left="720" w:right="38.740157480316384" w:firstLine="0"/>
        <w:jc w:val="both"/>
        <w:rPr>
          <w:rFonts w:ascii="Arial" w:cs="Arial" w:eastAsia="Arial" w:hAnsi="Arial"/>
        </w:rPr>
        <w:sectPr>
          <w:type w:val="continuous"/>
          <w:pgSz w:h="15840" w:w="12240" w:orient="portrait"/>
          <w:pgMar w:bottom="1700.7874015748032" w:top="2834.645669291339" w:left="1275.5905511811022" w:right="1133.8582677165355" w:header="840" w:footer="113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1.2. Pesquisa e Desenvolvimento: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e iniciativas que promovam o desenvolvimento de pesquisas acadêmicas (escrita), ou pesquisas  experimental de campo por meio de residência ou intercâmbio que enriquecem a produção literária conceitual teórico/prático das áreas técnicas e que possibilitem a promoção do acesso às tecnologias e dê suporte aos técnicos a desenvolverem e  criação de ferramentas, software ou  modernização tecnológica de metodologias e práticas de uso ao seguimento que visem o  desenvolvimento da economia criativa.</w:t>
      </w:r>
    </w:p>
    <w:p w:rsidR="00000000" w:rsidDel="00000000" w:rsidP="00000000" w:rsidRDefault="00000000" w:rsidRPr="00000000" w14:paraId="00000012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1.3. Formação: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atividades de ensino/aprendizagem que assegurem a interação intelectual de profissionais das áreas técnicas  na preparação e repasse de conhecimentos técnico que garantam o aprimoramento e continuidade da atuação desses profissionais dentro de suas atividades laborais como a iniciação de novos técnicos no mercado através de</w:t>
      </w:r>
      <w:r w:rsidDel="00000000" w:rsidR="00000000" w:rsidRPr="00000000">
        <w:rPr>
          <w:rFonts w:ascii="Arial" w:cs="Arial" w:eastAsia="Arial" w:hAnsi="Arial"/>
          <w:rtl w:val="0"/>
        </w:rPr>
        <w:t xml:space="preserve"> oficinas, cursos, seminários, webinários, podcast, dentre outros que amplie a formação de profissionais técnicos da cultura (figurino, som, iluminação e cenografia e etc.) e valorize os saberes das áreas técnicas sejam eles acadêmicos ou populares.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1.4. Criação/Circulação: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que promovam a criação e circulação de obras (peças, Instalações, Exposições, performances etc..) e produções criativas relacionadas diretamente aos fazeres das áreas técnicas através da inversão criativa, tendo o fazer das áreas técnico (figurino, som, iluminação e cenografia e etc.) como centro de proposição da ideias e que promova a interação entre mais de um setor técnico, estimulando o protagonismo técnico do setor na cena artística cultural e sua interação com a cena criativa.</w:t>
      </w:r>
    </w:p>
    <w:p w:rsidR="00000000" w:rsidDel="00000000" w:rsidP="00000000" w:rsidRDefault="00000000" w:rsidRPr="00000000" w14:paraId="00000017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1.5. Memória Material e imaterial: </w:t>
      </w:r>
    </w:p>
    <w:p w:rsidR="00000000" w:rsidDel="00000000" w:rsidP="00000000" w:rsidRDefault="00000000" w:rsidRPr="00000000" w14:paraId="0000001A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Material: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que possam resgatar e salvaguardar bens materiais como artefatos históricos relacionados às áreas técnicas da cultura através de restauração,preservação, catalogação e atividades de valorização e difusão de acervos  e espaços técnicos através de visitações  guiadas, websites, exposições, criação de banco de dados, entre outros. </w:t>
      </w:r>
    </w:p>
    <w:p w:rsidR="00000000" w:rsidDel="00000000" w:rsidP="00000000" w:rsidRDefault="00000000" w:rsidRPr="00000000" w14:paraId="0000001B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  <w:sectPr>
          <w:type w:val="continuous"/>
          <w:pgSz w:h="15840" w:w="12240" w:orient="portrait"/>
          <w:pgMar w:bottom="1700.7874015748032" w:top="2834.645669291339" w:left="1275.5905511811022" w:right="1133.8582677165355" w:header="840" w:footer="1138"/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Material: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Apoia a preservação da memória imaterial através de projetos que valorizem personalidades históricas das áreas técnicas do Ceará através de registo fonográfico, fotográfico, documental, audiovisual ou festividades comemorativas relacionadas a trajetória de vida e profissional dessa personalidade e monumento memoriais simbólicos</w:t>
      </w:r>
    </w:p>
    <w:p w:rsidR="00000000" w:rsidDel="00000000" w:rsidP="00000000" w:rsidRDefault="00000000" w:rsidRPr="00000000" w14:paraId="0000001C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0" w:before="1" w:line="276" w:lineRule="auto"/>
        <w:ind w:left="0" w:right="688" w:firstLine="0"/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VALORES E QUANTIDADE DE VAGAS POR CATEGORIA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Serão selecionados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trinta e seis</w:t>
      </w:r>
      <w:r w:rsidDel="00000000" w:rsidR="00000000" w:rsidRPr="00000000">
        <w:rPr>
          <w:rFonts w:ascii="Arial" w:cs="Arial" w:eastAsia="Arial" w:hAnsi="Arial"/>
          <w:rtl w:val="0"/>
        </w:rPr>
        <w:t xml:space="preserve">) projetos, cujo aporte financeiro será de acordo com o valor solicitado em uma das categorias abaixo:</w:t>
      </w:r>
    </w:p>
    <w:p w:rsidR="00000000" w:rsidDel="00000000" w:rsidP="00000000" w:rsidRDefault="00000000" w:rsidRPr="00000000" w14:paraId="00000021">
      <w:pPr>
        <w:shd w:fill="auto" w:val="clear"/>
        <w:spacing w:line="276" w:lineRule="auto"/>
        <w:ind w:right="3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25"/>
        <w:gridCol w:w="1665"/>
        <w:gridCol w:w="2325"/>
        <w:gridCol w:w="2430"/>
        <w:tblGridChange w:id="0">
          <w:tblGrid>
            <w:gridCol w:w="3525"/>
            <w:gridCol w:w="1665"/>
            <w:gridCol w:w="2325"/>
            <w:gridCol w:w="24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d0e0e3" w:val="clear"/>
            <w:vAlign w:val="center"/>
          </w:tcPr>
          <w:p w:rsidR="00000000" w:rsidDel="00000000" w:rsidP="00000000" w:rsidRDefault="00000000" w:rsidRPr="00000000" w14:paraId="00000022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ÁREAS TÉCNICAS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6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CATEGORIAS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7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Número de projetos a serem selecionados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8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de apoio por projeto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9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de apoio por categoria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MANUTENÇÃO ESPAÇOS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R$ 35.000,00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R$ 140.000,00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PESQUISA E DESENVOLVIMENTO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R$ 11.250,00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R$ 90.000,00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R$ 16.000,00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R$ 160.000,00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CRIAÇÃO E CIRCULAÇÃO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R$ 25.000,00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R$ 200.000,00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MEMÓRIA MATERIAL E IMATERIAL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R$ 10.000,00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R$ 60.000,00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hd w:fill="auto" w:val="clear"/>
              <w:spacing w:line="276" w:lineRule="auto"/>
              <w:ind w:right="38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RS 650.000,00</w:t>
            </w:r>
          </w:p>
        </w:tc>
      </w:tr>
    </w:tbl>
    <w:p w:rsidR="00000000" w:rsidDel="00000000" w:rsidP="00000000" w:rsidRDefault="00000000" w:rsidRPr="00000000" w14:paraId="00000042">
      <w:pPr>
        <w:shd w:fill="ffffff" w:val="clear"/>
        <w:tabs>
          <w:tab w:val="left" w:leader="none" w:pos="731"/>
        </w:tabs>
        <w:spacing w:line="276" w:lineRule="auto"/>
        <w:ind w:right="3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76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 mínimo 50% (cinquenta por cento) do recurso previsto para cada uma das categorias deste Edital será destinado a propostas advindas de outros municípios que não da Capital Fortaleza.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11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46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 Havendo insuficiência de projetos classificados em uma ou mais categorias em alguma das linguagens, a Comissão de Avaliação e Seleção poderá realizar o remanejamento de recursos para ampliar o número de propostas selecionadas em outras categorias, respeitando a ordem decrescente de classificação geral, condicionada a disponibilidade orçamentária e financeira e o limite mínimo de 50% do do recurso previsto para projetos que não sejam da Capital Fortaleza.</w:t>
      </w:r>
    </w:p>
    <w:p w:rsidR="00000000" w:rsidDel="00000000" w:rsidP="00000000" w:rsidRDefault="00000000" w:rsidRPr="00000000" w14:paraId="00000046">
      <w:pPr>
        <w:keepNext w:val="1"/>
        <w:widowControl w:val="1"/>
        <w:shd w:fill="auto" w:val="clear"/>
        <w:spacing w:line="264" w:lineRule="auto"/>
        <w:ind w:left="720" w:right="2.598425196851508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31"/>
        </w:tabs>
        <w:spacing w:line="276" w:lineRule="auto"/>
        <w:ind w:right="38.740157480316384"/>
        <w:jc w:val="both"/>
        <w:rPr>
          <w:rFonts w:ascii="Arial" w:cs="Arial" w:eastAsia="Arial" w:hAnsi="Arial"/>
        </w:rPr>
        <w:sectPr>
          <w:type w:val="continuous"/>
          <w:pgSz w:h="15840" w:w="12240" w:orient="portrait"/>
          <w:pgMar w:bottom="1700.7874015748032" w:top="2834.645669291339" w:left="1133.8582677165355" w:right="1133.8582677165355" w:header="840" w:footer="1138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974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700.7874015748032" w:top="2834.645669291339" w:left="1133.8582677165355" w:right="1133.8582677165355" w:header="840" w:footer="11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242025</wp:posOffset>
              </wp:positionH>
              <wp:positionV relativeFrom="paragraph">
                <wp:posOffset>-190499</wp:posOffset>
              </wp:positionV>
              <wp:extent cx="5851850" cy="69532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242025</wp:posOffset>
              </wp:positionH>
              <wp:positionV relativeFrom="paragraph">
                <wp:posOffset>-190499</wp:posOffset>
              </wp:positionV>
              <wp:extent cx="5851850" cy="6953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GLCMDdyiiqe6avLPC1zZHNyhg==">CgMxLjAyDmguZndyMHlxamFkcHo4Mg5oLnY0N2x3cjlmdzBwZzIJaC4zMGowemxsMgloLjFmb2I5dGUyCWguM3pueXNoNzgAciExRzk5R1g1Ylc5NlZOU180N2s5eVpVcm15UER0S3cyY2c=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