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1"/>
        <w:shd w:fill="ffffff" w:val="clear"/>
        <w:spacing w:after="200" w:line="276" w:lineRule="auto"/>
        <w:ind w:left="0" w:firstLine="0"/>
        <w:jc w:val="center"/>
        <w:rPr>
          <w:rFonts w:ascii="Arial" w:cs="Arial" w:eastAsia="Arial" w:hAnsi="Arial"/>
        </w:rPr>
      </w:pPr>
      <w:bookmarkStart w:colFirst="0" w:colLast="0" w:name="_heading=h.fwr0yqjadpz8" w:id="0"/>
      <w:bookmarkEnd w:id="0"/>
      <w:r w:rsidDel="00000000" w:rsidR="00000000" w:rsidRPr="00000000">
        <w:rPr>
          <w:rFonts w:ascii="Arial" w:cs="Arial" w:eastAsia="Arial" w:hAnsi="Arial"/>
          <w:color w:val="0b5394"/>
          <w:sz w:val="28"/>
          <w:szCs w:val="28"/>
          <w:highlight w:val="white"/>
          <w:rtl w:val="0"/>
        </w:rPr>
        <w:t xml:space="preserve">13º EDITAL CEARÁ DAS ARTES</w:t>
      </w:r>
      <w:r w:rsidDel="00000000" w:rsidR="00000000" w:rsidRPr="00000000">
        <w:rPr>
          <w:rtl w:val="0"/>
        </w:rPr>
      </w:r>
    </w:p>
    <w:p w:rsidR="00000000" w:rsidDel="00000000" w:rsidP="00000000" w:rsidRDefault="00000000" w:rsidRPr="00000000" w14:paraId="00000002">
      <w:pPr>
        <w:spacing w:before="43" w:line="276" w:lineRule="auto"/>
        <w:ind w:left="3985" w:right="2480.0000000000005" w:hanging="1890"/>
        <w:jc w:val="center"/>
        <w:rPr>
          <w:rFonts w:ascii="Arial" w:cs="Arial" w:eastAsia="Arial" w:hAnsi="Arial"/>
        </w:rPr>
      </w:pPr>
      <w:r w:rsidDel="00000000" w:rsidR="00000000" w:rsidRPr="00000000">
        <w:rPr>
          <w:rFonts w:ascii="Arial" w:cs="Arial" w:eastAsia="Arial" w:hAnsi="Arial"/>
          <w:b w:val="1"/>
          <w:rtl w:val="0"/>
        </w:rPr>
        <w:t xml:space="preserve">ANEXO 13 - DESIGN </w:t>
      </w:r>
      <w:r w:rsidDel="00000000" w:rsidR="00000000" w:rsidRPr="00000000">
        <w:rPr>
          <w:rtl w:val="0"/>
        </w:rPr>
      </w:r>
    </w:p>
    <w:p w:rsidR="00000000" w:rsidDel="00000000" w:rsidP="00000000" w:rsidRDefault="00000000" w:rsidRPr="00000000" w14:paraId="00000003">
      <w:pPr>
        <w:pStyle w:val="Heading1"/>
        <w:tabs>
          <w:tab w:val="left" w:leader="none" w:pos="340"/>
        </w:tabs>
        <w:spacing w:before="1" w:line="276" w:lineRule="auto"/>
        <w:ind w:left="141.73228346456688" w:firstLine="0"/>
        <w:rPr>
          <w:rFonts w:ascii="Arial" w:cs="Arial" w:eastAsia="Arial" w:hAnsi="Arial"/>
          <w:sz w:val="22"/>
          <w:szCs w:val="22"/>
        </w:rPr>
      </w:pPr>
      <w:bookmarkStart w:colFirst="0" w:colLast="0" w:name="_heading=h.v47lwr9fw0pg" w:id="1"/>
      <w:bookmarkEnd w:id="1"/>
      <w:r w:rsidDel="00000000" w:rsidR="00000000" w:rsidRPr="00000000">
        <w:rPr>
          <w:rtl w:val="0"/>
        </w:rPr>
      </w:r>
    </w:p>
    <w:p w:rsidR="00000000" w:rsidDel="00000000" w:rsidP="00000000" w:rsidRDefault="00000000" w:rsidRPr="00000000" w14:paraId="00000004">
      <w:pPr>
        <w:pStyle w:val="Heading1"/>
        <w:tabs>
          <w:tab w:val="left" w:leader="none" w:pos="340"/>
        </w:tabs>
        <w:spacing w:before="1" w:line="276" w:lineRule="auto"/>
        <w:ind w:left="141.73228346456688" w:firstLine="0"/>
        <w:rPr>
          <w:rFonts w:ascii="Arial" w:cs="Arial" w:eastAsia="Arial" w:hAnsi="Arial"/>
          <w:sz w:val="22"/>
          <w:szCs w:val="22"/>
        </w:rPr>
      </w:pPr>
      <w:bookmarkStart w:colFirst="0" w:colLast="0" w:name="_heading=h.30j0zll" w:id="2"/>
      <w:bookmarkEnd w:id="2"/>
      <w:r w:rsidDel="00000000" w:rsidR="00000000" w:rsidRPr="00000000">
        <w:rPr>
          <w:rFonts w:ascii="Arial" w:cs="Arial" w:eastAsia="Arial" w:hAnsi="Arial"/>
          <w:sz w:val="22"/>
          <w:szCs w:val="22"/>
          <w:rtl w:val="0"/>
        </w:rPr>
        <w:t xml:space="preserve">EM QUANTAS CATEGORIAS POSSO ME INSCREVER?</w:t>
      </w:r>
    </w:p>
    <w:p w:rsidR="00000000" w:rsidDel="00000000" w:rsidP="00000000" w:rsidRDefault="00000000" w:rsidRPr="00000000" w14:paraId="00000005">
      <w:pPr>
        <w:pStyle w:val="Heading1"/>
        <w:tabs>
          <w:tab w:val="left" w:leader="none" w:pos="340"/>
        </w:tabs>
        <w:spacing w:before="1" w:line="276" w:lineRule="auto"/>
        <w:ind w:left="0" w:firstLine="141.73228346456688"/>
        <w:rPr>
          <w:rFonts w:ascii="Arial" w:cs="Arial" w:eastAsia="Arial" w:hAnsi="Arial"/>
          <w:b w:val="0"/>
          <w:sz w:val="22"/>
          <w:szCs w:val="22"/>
        </w:rPr>
      </w:pPr>
      <w:bookmarkStart w:colFirst="0" w:colLast="0" w:name="_heading=h.lvqasu2diyga" w:id="3"/>
      <w:bookmarkEnd w:id="3"/>
      <w:r w:rsidDel="00000000" w:rsidR="00000000" w:rsidRPr="00000000">
        <w:rPr>
          <w:rtl w:val="0"/>
        </w:rPr>
      </w:r>
    </w:p>
    <w:p w:rsidR="00000000" w:rsidDel="00000000" w:rsidP="00000000" w:rsidRDefault="00000000" w:rsidRPr="00000000" w14:paraId="00000006">
      <w:pPr>
        <w:pStyle w:val="Heading1"/>
        <w:tabs>
          <w:tab w:val="left" w:leader="none" w:pos="340"/>
        </w:tabs>
        <w:spacing w:before="1" w:line="276" w:lineRule="auto"/>
        <w:ind w:left="0" w:firstLine="141.73228346456688"/>
        <w:rPr>
          <w:rFonts w:ascii="Arial" w:cs="Arial" w:eastAsia="Arial" w:hAnsi="Arial"/>
          <w:b w:val="0"/>
          <w:sz w:val="22"/>
          <w:szCs w:val="22"/>
        </w:rPr>
        <w:sectPr>
          <w:headerReference r:id="rId7" w:type="default"/>
          <w:footerReference r:id="rId8" w:type="default"/>
          <w:pgSz w:h="15840" w:w="12240" w:orient="portrait"/>
          <w:pgMar w:bottom="1700.7874015748032" w:top="2834.645669291339" w:left="1275.5905511811022" w:right="1133.8582677165355" w:header="840" w:footer="1138"/>
          <w:pgNumType w:start="1"/>
        </w:sectPr>
      </w:pPr>
      <w:bookmarkStart w:colFirst="0" w:colLast="0" w:name="_heading=h.3znysh7" w:id="4"/>
      <w:bookmarkEnd w:id="4"/>
      <w:r w:rsidDel="00000000" w:rsidR="00000000" w:rsidRPr="00000000">
        <w:rPr>
          <w:rFonts w:ascii="Arial" w:cs="Arial" w:eastAsia="Arial" w:hAnsi="Arial"/>
          <w:b w:val="0"/>
          <w:sz w:val="22"/>
          <w:szCs w:val="22"/>
          <w:rtl w:val="0"/>
        </w:rPr>
        <w:t xml:space="preserve">1. Você pode apresentar</w:t>
      </w:r>
      <w:r w:rsidDel="00000000" w:rsidR="00000000" w:rsidRPr="00000000">
        <w:rPr>
          <w:rFonts w:ascii="Arial" w:cs="Arial" w:eastAsia="Arial" w:hAnsi="Arial"/>
          <w:sz w:val="22"/>
          <w:szCs w:val="22"/>
          <w:rtl w:val="0"/>
        </w:rPr>
        <w:t xml:space="preserve"> apenas 01 (uma)</w:t>
      </w:r>
      <w:r w:rsidDel="00000000" w:rsidR="00000000" w:rsidRPr="00000000">
        <w:rPr>
          <w:rFonts w:ascii="Arial" w:cs="Arial" w:eastAsia="Arial" w:hAnsi="Arial"/>
          <w:b w:val="0"/>
          <w:sz w:val="22"/>
          <w:szCs w:val="22"/>
          <w:rtl w:val="0"/>
        </w:rPr>
        <w:t xml:space="preserve"> proposta em uma das seguintes categoria.</w:t>
      </w:r>
    </w:p>
    <w:p w:rsidR="00000000" w:rsidDel="00000000" w:rsidP="00000000" w:rsidRDefault="00000000" w:rsidRPr="00000000" w14:paraId="00000007">
      <w:pPr>
        <w:pStyle w:val="Heading1"/>
        <w:tabs>
          <w:tab w:val="left" w:leader="none" w:pos="340"/>
        </w:tabs>
        <w:spacing w:before="1" w:line="276" w:lineRule="auto"/>
        <w:ind w:left="0" w:firstLine="0"/>
        <w:rPr>
          <w:rFonts w:ascii="Arial" w:cs="Arial" w:eastAsia="Arial" w:hAnsi="Arial"/>
          <w:sz w:val="22"/>
          <w:szCs w:val="22"/>
        </w:rPr>
      </w:pPr>
      <w:bookmarkStart w:colFirst="0" w:colLast="0" w:name="_heading=h.x0bj4qmrv98o" w:id="5"/>
      <w:bookmarkEnd w:id="5"/>
      <w:r w:rsidDel="00000000" w:rsidR="00000000" w:rsidRPr="00000000">
        <w:rPr>
          <w:rtl w:val="0"/>
        </w:rPr>
      </w:r>
    </w:p>
    <w:p w:rsidR="00000000" w:rsidDel="00000000" w:rsidP="00000000" w:rsidRDefault="00000000" w:rsidRPr="00000000" w14:paraId="00000008">
      <w:pPr>
        <w:pStyle w:val="Heading1"/>
        <w:tabs>
          <w:tab w:val="left" w:leader="none" w:pos="340"/>
        </w:tabs>
        <w:spacing w:before="1" w:line="276" w:lineRule="auto"/>
        <w:ind w:left="141.73228346456688" w:firstLine="0"/>
        <w:rPr/>
      </w:pPr>
      <w:bookmarkStart w:colFirst="0" w:colLast="0" w:name="_heading=h.4p7ngwakfdvs" w:id="6"/>
      <w:bookmarkEnd w:id="6"/>
      <w:r w:rsidDel="00000000" w:rsidR="00000000" w:rsidRPr="00000000">
        <w:rPr>
          <w:rtl w:val="0"/>
        </w:rPr>
        <w:t xml:space="preserve">Modalidades de Participação:</w:t>
      </w:r>
    </w:p>
    <w:p w:rsidR="00000000" w:rsidDel="00000000" w:rsidP="00000000" w:rsidRDefault="00000000" w:rsidRPr="00000000" w14:paraId="00000009">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Fonts w:ascii="Arial" w:cs="Arial" w:eastAsia="Arial" w:hAnsi="Arial"/>
          <w:b w:val="1"/>
          <w:rtl w:val="0"/>
        </w:rPr>
        <w:t xml:space="preserve">Áreas Temáticas: </w:t>
      </w:r>
      <w:r w:rsidDel="00000000" w:rsidR="00000000" w:rsidRPr="00000000">
        <w:rPr>
          <w:rFonts w:ascii="Arial" w:cs="Arial" w:eastAsia="Arial" w:hAnsi="Arial"/>
          <w:rtl w:val="0"/>
        </w:rPr>
        <w:t xml:space="preserve">Design social, Design e sustentabilidade e Design e inovação.</w:t>
      </w:r>
    </w:p>
    <w:p w:rsidR="00000000" w:rsidDel="00000000" w:rsidP="00000000" w:rsidRDefault="00000000" w:rsidRPr="00000000" w14:paraId="0000000B">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1"/>
        <w:spacing w:line="276" w:lineRule="auto"/>
        <w:ind w:left="141.73228346456688" w:firstLine="0"/>
        <w:jc w:val="both"/>
        <w:rPr>
          <w:rFonts w:ascii="Arial" w:cs="Arial" w:eastAsia="Arial" w:hAnsi="Arial"/>
        </w:rPr>
      </w:pPr>
      <w:r w:rsidDel="00000000" w:rsidR="00000000" w:rsidRPr="00000000">
        <w:rPr>
          <w:rFonts w:ascii="Arial" w:cs="Arial" w:eastAsia="Arial" w:hAnsi="Arial"/>
          <w:b w:val="1"/>
          <w:rtl w:val="0"/>
        </w:rPr>
        <w:t xml:space="preserve">Entende-se por Design Social</w:t>
      </w:r>
      <w:r w:rsidDel="00000000" w:rsidR="00000000" w:rsidRPr="00000000">
        <w:rPr>
          <w:rFonts w:ascii="Arial" w:cs="Arial" w:eastAsia="Arial" w:hAnsi="Arial"/>
          <w:rtl w:val="0"/>
        </w:rPr>
        <w:t xml:space="preserve">: Projetos de Design e Cultura em inter-relação com comunidades em situação de vulnerabilidade econômica e social. Metodologias colaborativas e participativas. Ênfase em projetos que priorizam interações humanas e objetivam autonomia e emancipação por meio do Design. </w:t>
      </w:r>
    </w:p>
    <w:p w:rsidR="00000000" w:rsidDel="00000000" w:rsidP="00000000" w:rsidRDefault="00000000" w:rsidRPr="00000000" w14:paraId="0000000D">
      <w:pPr>
        <w:widowControl w:val="1"/>
        <w:spacing w:line="276" w:lineRule="auto"/>
        <w:ind w:left="141.73228346456688" w:firstLine="0"/>
        <w:jc w:val="both"/>
        <w:rPr>
          <w:rFonts w:ascii="Arial" w:cs="Arial" w:eastAsia="Arial" w:hAnsi="Arial"/>
        </w:rPr>
      </w:pPr>
      <w:r w:rsidDel="00000000" w:rsidR="00000000" w:rsidRPr="00000000">
        <w:rPr>
          <w:rFonts w:ascii="Arial" w:cs="Arial" w:eastAsia="Arial" w:hAnsi="Arial"/>
          <w:b w:val="1"/>
          <w:rtl w:val="0"/>
        </w:rPr>
        <w:t xml:space="preserve">Entende-se por Design e Sustentabilidade</w:t>
      </w:r>
      <w:r w:rsidDel="00000000" w:rsidR="00000000" w:rsidRPr="00000000">
        <w:rPr>
          <w:rFonts w:ascii="Arial" w:cs="Arial" w:eastAsia="Arial" w:hAnsi="Arial"/>
          <w:rtl w:val="0"/>
        </w:rPr>
        <w:t xml:space="preserve">: Projetos de Design e Cultura em inter-relação com o ambiente. Metodologias que associam conhecimentos empíricos e científicos. Ênfase em projetos que considerem a qualidade ambiental em interação com manifestações humanas e seus costumes específicos, capazes de regenerar o tecido sócio-ambiental e interagir com responsabilidade ecológica em direção ao futuro.</w:t>
      </w:r>
    </w:p>
    <w:p w:rsidR="00000000" w:rsidDel="00000000" w:rsidP="00000000" w:rsidRDefault="00000000" w:rsidRPr="00000000" w14:paraId="0000000E">
      <w:pPr>
        <w:widowControl w:val="1"/>
        <w:spacing w:line="276" w:lineRule="auto"/>
        <w:ind w:left="141.73228346456688" w:firstLine="0"/>
        <w:jc w:val="both"/>
        <w:rPr>
          <w:rFonts w:ascii="Arial" w:cs="Arial" w:eastAsia="Arial" w:hAnsi="Arial"/>
        </w:rPr>
      </w:pPr>
      <w:r w:rsidDel="00000000" w:rsidR="00000000" w:rsidRPr="00000000">
        <w:rPr>
          <w:rFonts w:ascii="Arial" w:cs="Arial" w:eastAsia="Arial" w:hAnsi="Arial"/>
          <w:b w:val="1"/>
          <w:rtl w:val="0"/>
        </w:rPr>
        <w:t xml:space="preserve">Entende-se por Design e Inovação</w:t>
      </w:r>
      <w:r w:rsidDel="00000000" w:rsidR="00000000" w:rsidRPr="00000000">
        <w:rPr>
          <w:rFonts w:ascii="Arial" w:cs="Arial" w:eastAsia="Arial" w:hAnsi="Arial"/>
          <w:rtl w:val="0"/>
        </w:rPr>
        <w:t xml:space="preserve">: Projetos de Design e Cultura em inter-relação com sistemas criativos. Metodologias variadas. Ênfases em projetos que propõe mudanças de contexto, métodos, hábitos, por meio de novas formas de produzir sentidos e solucionar problemas.</w:t>
      </w:r>
    </w:p>
    <w:p w:rsidR="00000000" w:rsidDel="00000000" w:rsidP="00000000" w:rsidRDefault="00000000" w:rsidRPr="00000000" w14:paraId="0000000F">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Fonts w:ascii="Arial" w:cs="Arial" w:eastAsia="Arial" w:hAnsi="Arial"/>
          <w:rtl w:val="0"/>
        </w:rPr>
        <w:t xml:space="preserve">Tipo de ação na área temática escolhida: pesquisa e comunicação; processos e produtos.</w:t>
      </w:r>
    </w:p>
    <w:p w:rsidR="00000000" w:rsidDel="00000000" w:rsidP="00000000" w:rsidRDefault="00000000" w:rsidRPr="00000000" w14:paraId="00000011">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widowControl w:val="1"/>
        <w:numPr>
          <w:ilvl w:val="1"/>
          <w:numId w:val="1"/>
        </w:numPr>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color w:val="000000"/>
          <w:sz w:val="22"/>
          <w:szCs w:val="22"/>
        </w:rPr>
      </w:pPr>
      <w:r w:rsidDel="00000000" w:rsidR="00000000" w:rsidRPr="00000000">
        <w:rPr>
          <w:rFonts w:ascii="Arial" w:cs="Arial" w:eastAsia="Arial" w:hAnsi="Arial"/>
          <w:b w:val="1"/>
          <w:rtl w:val="0"/>
        </w:rPr>
        <w:t xml:space="preserve">PESQUISA E COMUNICAÇÃO:</w:t>
      </w:r>
      <w:r w:rsidDel="00000000" w:rsidR="00000000" w:rsidRPr="00000000">
        <w:rPr>
          <w:rFonts w:ascii="Arial" w:cs="Arial" w:eastAsia="Arial" w:hAnsi="Arial"/>
          <w:rtl w:val="0"/>
        </w:rPr>
        <w:t xml:space="preserve"> Os projetos relativos ao Design e a Cultura com tipo de ação em pesquisa e comunicação podem ser de mapeamento, levantamento socioeconômico, socioambiental, sociocultural, pesquisas didáticas, análises de contexto, investigações acadêmicas, laboratoriais e de campo, desde que correspondam aos critérios do edital e à área temática. </w:t>
      </w:r>
      <w:r w:rsidDel="00000000" w:rsidR="00000000" w:rsidRPr="00000000">
        <w:rPr>
          <w:rFonts w:ascii="Arial" w:cs="Arial" w:eastAsia="Arial" w:hAnsi="Arial"/>
          <w:b w:val="1"/>
          <w:rtl w:val="0"/>
        </w:rPr>
        <w:t xml:space="preserve">Os projetos devem ter contextualização, definições de objeto de pesquisa, objetivos gerais e específicos, justificativa, metodologia, análise de impacto, proposta de comunicação e divulgação dos resultados. Apresentar descrição da equipe de trabalho (será critério de pontuação), que deverá conter:</w:t>
      </w:r>
    </w:p>
    <w:p w:rsidR="00000000" w:rsidDel="00000000" w:rsidP="00000000" w:rsidRDefault="00000000" w:rsidRPr="00000000" w14:paraId="00000013">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Fonts w:ascii="Arial" w:cs="Arial" w:eastAsia="Arial" w:hAnsi="Arial"/>
          <w:b w:val="1"/>
          <w:rtl w:val="0"/>
        </w:rPr>
        <w:t xml:space="preserve">Bolsas para agentes criativos comunitários</w:t>
      </w:r>
      <w:r w:rsidDel="00000000" w:rsidR="00000000" w:rsidRPr="00000000">
        <w:rPr>
          <w:rFonts w:ascii="Arial" w:cs="Arial" w:eastAsia="Arial" w:hAnsi="Arial"/>
          <w:rtl w:val="0"/>
        </w:rPr>
        <w:t xml:space="preserve">: para processos de cocriação, oficinas e atividades culturais colaborativas vinculadas ao projeto.</w:t>
      </w:r>
    </w:p>
    <w:p w:rsidR="00000000" w:rsidDel="00000000" w:rsidP="00000000" w:rsidRDefault="00000000" w:rsidRPr="00000000" w14:paraId="00000014">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Fonts w:ascii="Arial" w:cs="Arial" w:eastAsia="Arial" w:hAnsi="Arial"/>
          <w:b w:val="1"/>
          <w:rtl w:val="0"/>
        </w:rPr>
        <w:t xml:space="preserve">Bolsas de Graduação</w:t>
      </w:r>
      <w:r w:rsidDel="00000000" w:rsidR="00000000" w:rsidRPr="00000000">
        <w:rPr>
          <w:rFonts w:ascii="Arial" w:cs="Arial" w:eastAsia="Arial" w:hAnsi="Arial"/>
          <w:rtl w:val="0"/>
        </w:rPr>
        <w:t xml:space="preserve">: para estudantes de graduação que participação ativamente nos projetos em design social, sustentabilidade e inovação. As bolsas visam apoiar estudantes talentosos e comprometidos com o desenvolvimento dessas áreas, proporcionando-lhes a oportunidade de se dedicarem aos projetos deste edital em complemento aos estudos ou com participação em projetos institucionais. </w:t>
      </w:r>
    </w:p>
    <w:p w:rsidR="00000000" w:rsidDel="00000000" w:rsidP="00000000" w:rsidRDefault="00000000" w:rsidRPr="00000000" w14:paraId="00000015">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Fonts w:ascii="Arial" w:cs="Arial" w:eastAsia="Arial" w:hAnsi="Arial"/>
          <w:b w:val="1"/>
          <w:rtl w:val="0"/>
        </w:rPr>
        <w:t xml:space="preserve">Bolsas de Pós-Graduação</w:t>
      </w:r>
      <w:r w:rsidDel="00000000" w:rsidR="00000000" w:rsidRPr="00000000">
        <w:rPr>
          <w:rFonts w:ascii="Arial" w:cs="Arial" w:eastAsia="Arial" w:hAnsi="Arial"/>
          <w:rtl w:val="0"/>
        </w:rPr>
        <w:t xml:space="preserve">: para estudantes que desejam prosseguir seus estudos em design social, sustentabilidade e inovação, serão oferecidas bolsas de pós-graduação. Essas bolsas destinam-se a apoiar projetos de pesquisa e desenvolvimento acadêmico nesses campos, incentivando a produção de conhecimento e a formação de especialistas.</w:t>
      </w:r>
    </w:p>
    <w:p w:rsidR="00000000" w:rsidDel="00000000" w:rsidP="00000000" w:rsidRDefault="00000000" w:rsidRPr="00000000" w14:paraId="00000017">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Fonts w:ascii="Arial" w:cs="Arial" w:eastAsia="Arial" w:hAnsi="Arial"/>
          <w:b w:val="1"/>
          <w:rtl w:val="0"/>
        </w:rPr>
        <w:t xml:space="preserve">Coordenadores de Projetos</w:t>
      </w:r>
      <w:r w:rsidDel="00000000" w:rsidR="00000000" w:rsidRPr="00000000">
        <w:rPr>
          <w:rFonts w:ascii="Arial" w:cs="Arial" w:eastAsia="Arial" w:hAnsi="Arial"/>
          <w:rtl w:val="0"/>
        </w:rPr>
        <w:t xml:space="preserve">:  profissionais experientes em design social, sustentabilidade e inovação para atuarem como coordenadores dos projetos financiados por este edital. Os coordenadores serão responsáveis por supervisionar e orientar os estudantes bolsistas, garantindo a qualidade e o alinhamento dos projetos com os objetivos propostos.</w:t>
      </w:r>
    </w:p>
    <w:p w:rsidR="00000000" w:rsidDel="00000000" w:rsidP="00000000" w:rsidRDefault="00000000" w:rsidRPr="00000000" w14:paraId="00000019">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A">
      <w:pPr>
        <w:widowControl w:val="1"/>
        <w:numPr>
          <w:ilvl w:val="1"/>
          <w:numId w:val="1"/>
        </w:numPr>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hanging="6.7322834645668905"/>
        <w:jc w:val="both"/>
        <w:rPr>
          <w:color w:val="000000"/>
          <w:sz w:val="22"/>
          <w:szCs w:val="22"/>
        </w:rPr>
      </w:pPr>
      <w:r w:rsidDel="00000000" w:rsidR="00000000" w:rsidRPr="00000000">
        <w:rPr>
          <w:rFonts w:ascii="Arial" w:cs="Arial" w:eastAsia="Arial" w:hAnsi="Arial"/>
          <w:b w:val="1"/>
          <w:rtl w:val="0"/>
        </w:rPr>
        <w:t xml:space="preserve">PROCESSOS: </w:t>
      </w:r>
      <w:r w:rsidDel="00000000" w:rsidR="00000000" w:rsidRPr="00000000">
        <w:rPr>
          <w:rFonts w:ascii="Arial" w:cs="Arial" w:eastAsia="Arial" w:hAnsi="Arial"/>
          <w:rtl w:val="0"/>
        </w:rPr>
        <w:t xml:space="preserve">Os projetos relativos ao Design e a Cultura com tipo de ação em processos devem ser aplicações do Design como meio de atingir objetivos que o edital contempla. Podem ser processos de interações cocriativas; aplicações de dispositivos estratégicos de design; testes e aplicações de produtos, métodos ou serviços; interações com o ambiente e com comunidades; desenvolvimento de novas metodologias, estratégias e proposições didáticas; metadesign; metaprojeto; identificação visual de sistemas complexos, proposição de novos sistemas por meio do Design; processos de inovação social, cultural, ambiental; desde que correspondam aos critérios do edital e à área temática. </w:t>
      </w:r>
      <w:r w:rsidDel="00000000" w:rsidR="00000000" w:rsidRPr="00000000">
        <w:rPr>
          <w:rFonts w:ascii="Arial" w:cs="Arial" w:eastAsia="Arial" w:hAnsi="Arial"/>
          <w:b w:val="1"/>
          <w:rtl w:val="0"/>
        </w:rPr>
        <w:t xml:space="preserve">Os projetos devem ter contextualização, objetivo, justificativa, metodologia, registros que identifiquem etapas do processo (desenhos, fotografias, audiovisuais, gráficos, infográficos ou os que forem mais coerentes com o objetivo do projeto), análise de impacto, proposta de comunicação e divulgação dos resultados. </w:t>
      </w:r>
    </w:p>
    <w:p w:rsidR="00000000" w:rsidDel="00000000" w:rsidP="00000000" w:rsidRDefault="00000000" w:rsidRPr="00000000" w14:paraId="0000001B">
      <w:pPr>
        <w:widowControl w:val="1"/>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widowControl w:val="1"/>
        <w:numPr>
          <w:ilvl w:val="1"/>
          <w:numId w:val="1"/>
        </w:numPr>
        <w:pBdr>
          <w:top w:color="d9d9e3" w:space="0" w:sz="0" w:val="none"/>
          <w:left w:color="d9d9e3" w:space="0" w:sz="0" w:val="none"/>
          <w:bottom w:color="d9d9e3" w:space="0" w:sz="0" w:val="none"/>
          <w:right w:color="d9d9e3" w:space="0" w:sz="0" w:val="none"/>
          <w:between w:color="d9d9e3" w:space="0" w:sz="0" w:val="none"/>
        </w:pBdr>
        <w:spacing w:line="276" w:lineRule="auto"/>
        <w:ind w:left="141.73228346456688" w:firstLine="0"/>
        <w:jc w:val="both"/>
        <w:rPr>
          <w:color w:val="000000"/>
          <w:sz w:val="22"/>
          <w:szCs w:val="22"/>
        </w:rPr>
      </w:pPr>
      <w:r w:rsidDel="00000000" w:rsidR="00000000" w:rsidRPr="00000000">
        <w:rPr>
          <w:rFonts w:ascii="Arial" w:cs="Arial" w:eastAsia="Arial" w:hAnsi="Arial"/>
          <w:b w:val="1"/>
          <w:rtl w:val="0"/>
        </w:rPr>
        <w:t xml:space="preserve">PRODUTOS</w:t>
      </w:r>
      <w:r w:rsidDel="00000000" w:rsidR="00000000" w:rsidRPr="00000000">
        <w:rPr>
          <w:rFonts w:ascii="Arial" w:cs="Arial" w:eastAsia="Arial" w:hAnsi="Arial"/>
          <w:rtl w:val="0"/>
        </w:rPr>
        <w:t xml:space="preserve">: Os projetos relativos ao Design e a Cultura com tipo de ação em produto devem ser considerados como realizações de resultados por meio do Design. Podem projetos de artefatos, jogos, serviços, publicações, aplicações de novos elementos de design em sistemas complexos; etapa finalizada de um processo de interação social, ambiental ou de inovação; design de informação; sinalética; interface; equipamentos e mobiliários simples ou para sistemas coletivos e urbanos; sistema de comunicação pública; ressignificação de espaço público; regeneração urbana; regeneração ambiental; projetos de inovação social, ambiental, cultural aplicados; desde que correspondam aos critérios do edital e à área temática. </w:t>
      </w:r>
      <w:r w:rsidDel="00000000" w:rsidR="00000000" w:rsidRPr="00000000">
        <w:rPr>
          <w:rFonts w:ascii="Arial" w:cs="Arial" w:eastAsia="Arial" w:hAnsi="Arial"/>
          <w:b w:val="1"/>
          <w:rtl w:val="0"/>
        </w:rPr>
        <w:t xml:space="preserve">Os projetos devem ter contextualização, objetivo, justificativa, metodologia e produto realizado ( protótipo(s), identidade visual, plano de comunicação de resultados) </w:t>
      </w:r>
      <w:r w:rsidDel="00000000" w:rsidR="00000000" w:rsidRPr="00000000">
        <w:rPr>
          <w:rtl w:val="0"/>
        </w:rPr>
      </w:r>
    </w:p>
    <w:p w:rsidR="00000000" w:rsidDel="00000000" w:rsidP="00000000" w:rsidRDefault="00000000" w:rsidRPr="00000000" w14:paraId="0000001D">
      <w:pPr>
        <w:pStyle w:val="Heading1"/>
        <w:tabs>
          <w:tab w:val="left" w:leader="none" w:pos="340"/>
        </w:tabs>
        <w:spacing w:before="1" w:line="276" w:lineRule="auto"/>
        <w:ind w:left="0" w:firstLine="0"/>
        <w:rPr>
          <w:rFonts w:ascii="Arial" w:cs="Arial" w:eastAsia="Arial" w:hAnsi="Arial"/>
          <w:sz w:val="22"/>
          <w:szCs w:val="22"/>
        </w:rPr>
      </w:pPr>
      <w:bookmarkStart w:colFirst="0" w:colLast="0" w:name="_heading=h.1fob9te" w:id="7"/>
      <w:bookmarkEnd w:id="7"/>
      <w:r w:rsidDel="00000000" w:rsidR="00000000" w:rsidRPr="00000000">
        <w:rPr>
          <w:rtl w:val="0"/>
        </w:rPr>
      </w:r>
    </w:p>
    <w:p w:rsidR="00000000" w:rsidDel="00000000" w:rsidP="00000000" w:rsidRDefault="00000000" w:rsidRPr="00000000" w14:paraId="0000001E">
      <w:pPr>
        <w:tabs>
          <w:tab w:val="left" w:leader="none" w:pos="716"/>
        </w:tabs>
        <w:spacing w:line="276" w:lineRule="auto"/>
        <w:ind w:right="38.740157480316384"/>
        <w:jc w:val="both"/>
        <w:rPr>
          <w:rFonts w:ascii="Arial" w:cs="Arial" w:eastAsia="Arial" w:hAnsi="Arial"/>
          <w:color w:val="000001"/>
        </w:rPr>
      </w:pPr>
      <w:r w:rsidDel="00000000" w:rsidR="00000000" w:rsidRPr="00000000">
        <w:rPr>
          <w:rFonts w:ascii="Arial" w:cs="Arial" w:eastAsia="Arial" w:hAnsi="Arial"/>
          <w:color w:val="000001"/>
          <w:rtl w:val="0"/>
        </w:rPr>
        <w:t xml:space="preserve">2.</w:t>
      </w:r>
      <w:r w:rsidDel="00000000" w:rsidR="00000000" w:rsidRPr="00000000">
        <w:rPr>
          <w:rFonts w:ascii="Arial" w:cs="Arial" w:eastAsia="Arial" w:hAnsi="Arial"/>
          <w:b w:val="1"/>
          <w:color w:val="000001"/>
          <w:rtl w:val="0"/>
        </w:rPr>
        <w:t xml:space="preserve"> </w:t>
      </w:r>
      <w:r w:rsidDel="00000000" w:rsidR="00000000" w:rsidRPr="00000000">
        <w:rPr>
          <w:rFonts w:ascii="Arial" w:cs="Arial" w:eastAsia="Arial" w:hAnsi="Arial"/>
          <w:color w:val="000001"/>
          <w:rtl w:val="0"/>
        </w:rPr>
        <w:t xml:space="preserve">Serão selecionados</w:t>
      </w:r>
      <w:r w:rsidDel="00000000" w:rsidR="00000000" w:rsidRPr="00000000">
        <w:rPr>
          <w:rFonts w:ascii="Arial" w:cs="Arial" w:eastAsia="Arial" w:hAnsi="Arial"/>
          <w:color w:val="000001"/>
          <w:highlight w:val="white"/>
          <w:rtl w:val="0"/>
        </w:rPr>
        <w:t xml:space="preserve"> </w:t>
      </w:r>
      <w:r w:rsidDel="00000000" w:rsidR="00000000" w:rsidRPr="00000000">
        <w:rPr>
          <w:rFonts w:ascii="Arial" w:cs="Arial" w:eastAsia="Arial" w:hAnsi="Arial"/>
          <w:b w:val="1"/>
          <w:color w:val="000001"/>
          <w:highlight w:val="white"/>
          <w:rtl w:val="0"/>
        </w:rPr>
        <w:t xml:space="preserve">12 (doze) </w:t>
      </w:r>
      <w:r w:rsidDel="00000000" w:rsidR="00000000" w:rsidRPr="00000000">
        <w:rPr>
          <w:rFonts w:ascii="Arial" w:cs="Arial" w:eastAsia="Arial" w:hAnsi="Arial"/>
          <w:color w:val="000001"/>
          <w:highlight w:val="white"/>
          <w:rtl w:val="0"/>
        </w:rPr>
        <w:t xml:space="preserve">projetos, c</w:t>
      </w:r>
      <w:r w:rsidDel="00000000" w:rsidR="00000000" w:rsidRPr="00000000">
        <w:rPr>
          <w:rFonts w:ascii="Arial" w:cs="Arial" w:eastAsia="Arial" w:hAnsi="Arial"/>
          <w:color w:val="000001"/>
          <w:rtl w:val="0"/>
        </w:rPr>
        <w:t xml:space="preserve">ujo aporte financeiro será de acordo com o valor solicitado em uma das categorias abaixo:</w:t>
      </w:r>
    </w:p>
    <w:p w:rsidR="00000000" w:rsidDel="00000000" w:rsidP="00000000" w:rsidRDefault="00000000" w:rsidRPr="00000000" w14:paraId="0000001F">
      <w:pPr>
        <w:tabs>
          <w:tab w:val="left" w:leader="none" w:pos="329"/>
        </w:tabs>
        <w:spacing w:line="276" w:lineRule="auto"/>
        <w:ind w:right="38.740157480316384"/>
        <w:jc w:val="both"/>
        <w:rPr>
          <w:rFonts w:ascii="Arial" w:cs="Arial" w:eastAsia="Arial" w:hAnsi="Arial"/>
          <w:b w:val="1"/>
        </w:rPr>
        <w:sectPr>
          <w:type w:val="continuous"/>
          <w:pgSz w:h="15840" w:w="12240" w:orient="portrait"/>
          <w:pgMar w:bottom="1700.7874015748032" w:top="2834.645669291339" w:left="1275.5905511811022" w:right="1133.8582677165355" w:header="840" w:footer="1138"/>
        </w:sectPr>
      </w:pPr>
      <w:r w:rsidDel="00000000" w:rsidR="00000000" w:rsidRPr="00000000">
        <w:rPr>
          <w:rtl w:val="0"/>
        </w:rPr>
      </w:r>
    </w:p>
    <w:p w:rsidR="00000000" w:rsidDel="00000000" w:rsidP="00000000" w:rsidRDefault="00000000" w:rsidRPr="00000000" w14:paraId="00000020">
      <w:pPr>
        <w:shd w:fill="auto" w:val="clear"/>
        <w:spacing w:line="276" w:lineRule="auto"/>
        <w:ind w:right="38"/>
        <w:rPr>
          <w:rFonts w:ascii="Arial" w:cs="Arial" w:eastAsia="Arial" w:hAnsi="Arial"/>
        </w:rPr>
      </w:pPr>
      <w:r w:rsidDel="00000000" w:rsidR="00000000" w:rsidRPr="00000000">
        <w:rPr>
          <w:rtl w:val="0"/>
        </w:rPr>
      </w:r>
    </w:p>
    <w:tbl>
      <w:tblPr>
        <w:tblStyle w:val="Table1"/>
        <w:tblW w:w="969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40"/>
        <w:gridCol w:w="1620"/>
        <w:gridCol w:w="2445"/>
        <w:gridCol w:w="2985"/>
        <w:tblGridChange w:id="0">
          <w:tblGrid>
            <w:gridCol w:w="2640"/>
            <w:gridCol w:w="1620"/>
            <w:gridCol w:w="2445"/>
            <w:gridCol w:w="2985"/>
          </w:tblGrid>
        </w:tblGridChange>
      </w:tblGrid>
      <w:tr>
        <w:trPr>
          <w:cantSplit w:val="0"/>
          <w:trHeight w:val="420" w:hRule="atLeast"/>
          <w:tblHeader w:val="0"/>
        </w:trPr>
        <w:tc>
          <w:tcPr>
            <w:gridSpan w:val="4"/>
            <w:tcBorders>
              <w:top w:color="000000" w:space="0" w:sz="8" w:val="single"/>
              <w:left w:color="000000" w:space="0" w:sz="8" w:val="single"/>
              <w:bottom w:color="000000" w:space="0" w:sz="8" w:val="single"/>
            </w:tcBorders>
            <w:shd w:fill="d0e0e3" w:val="clear"/>
            <w:vAlign w:val="center"/>
          </w:tcPr>
          <w:p w:rsidR="00000000" w:rsidDel="00000000" w:rsidP="00000000" w:rsidRDefault="00000000" w:rsidRPr="00000000" w14:paraId="00000021">
            <w:pPr>
              <w:shd w:fill="auto" w:val="clear"/>
              <w:spacing w:line="276" w:lineRule="auto"/>
              <w:ind w:right="38"/>
              <w:jc w:val="center"/>
              <w:rPr>
                <w:rFonts w:ascii="Arial" w:cs="Arial" w:eastAsia="Arial" w:hAnsi="Arial"/>
                <w:b w:val="1"/>
              </w:rPr>
            </w:pPr>
            <w:r w:rsidDel="00000000" w:rsidR="00000000" w:rsidRPr="00000000">
              <w:rPr>
                <w:rFonts w:ascii="Arial" w:cs="Arial" w:eastAsia="Arial" w:hAnsi="Arial"/>
                <w:b w:val="1"/>
                <w:rtl w:val="0"/>
              </w:rPr>
              <w:t xml:space="preserve">DESIGN</w:t>
            </w:r>
          </w:p>
        </w:tc>
      </w:tr>
      <w:tr>
        <w:trPr>
          <w:cantSplit w:val="0"/>
          <w:tblHeader w:val="0"/>
        </w:trPr>
        <w:tc>
          <w:tcPr>
            <w:tcBorders>
              <w:top w:color="000000" w:space="0" w:sz="8" w:val="single"/>
              <w:left w:color="000000" w:space="0" w:sz="8" w:val="single"/>
              <w:right w:color="000000" w:space="0" w:sz="8" w:val="single"/>
            </w:tcBorders>
            <w:shd w:fill="d0e0e3" w:val="clear"/>
            <w:vAlign w:val="center"/>
          </w:tcPr>
          <w:p w:rsidR="00000000" w:rsidDel="00000000" w:rsidP="00000000" w:rsidRDefault="00000000" w:rsidRPr="00000000" w14:paraId="00000025">
            <w:pPr>
              <w:shd w:fill="auto" w:val="clear"/>
              <w:spacing w:line="276" w:lineRule="auto"/>
              <w:ind w:right="38"/>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CATEGORIAS</w:t>
            </w:r>
          </w:p>
        </w:tc>
        <w:tc>
          <w:tcPr>
            <w:tcBorders>
              <w:top w:color="000000" w:space="0" w:sz="8" w:val="single"/>
              <w:left w:color="000000" w:space="0" w:sz="8" w:val="single"/>
              <w:right w:color="000000" w:space="0" w:sz="8" w:val="single"/>
            </w:tcBorders>
            <w:shd w:fill="d0e0e3" w:val="clear"/>
            <w:vAlign w:val="center"/>
          </w:tcPr>
          <w:p w:rsidR="00000000" w:rsidDel="00000000" w:rsidP="00000000" w:rsidRDefault="00000000" w:rsidRPr="00000000" w14:paraId="00000026">
            <w:pPr>
              <w:shd w:fill="auto" w:val="clear"/>
              <w:spacing w:line="276" w:lineRule="auto"/>
              <w:ind w:right="38"/>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Número de projetos a serem selecionados</w:t>
            </w:r>
          </w:p>
        </w:tc>
        <w:tc>
          <w:tcPr>
            <w:tcBorders>
              <w:top w:color="000000" w:space="0" w:sz="8" w:val="single"/>
              <w:left w:color="000000" w:space="0" w:sz="8" w:val="single"/>
              <w:right w:color="000000" w:space="0" w:sz="8" w:val="single"/>
            </w:tcBorders>
            <w:shd w:fill="d0e0e3" w:val="clear"/>
            <w:vAlign w:val="center"/>
          </w:tcPr>
          <w:p w:rsidR="00000000" w:rsidDel="00000000" w:rsidP="00000000" w:rsidRDefault="00000000" w:rsidRPr="00000000" w14:paraId="00000027">
            <w:pPr>
              <w:shd w:fill="auto" w:val="clear"/>
              <w:spacing w:line="276" w:lineRule="auto"/>
              <w:ind w:right="38"/>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Valor de apoio por projeto</w:t>
            </w:r>
          </w:p>
        </w:tc>
        <w:tc>
          <w:tcPr>
            <w:tcBorders>
              <w:top w:color="000000" w:space="0" w:sz="8" w:val="single"/>
              <w:left w:color="000000" w:space="0" w:sz="8" w:val="single"/>
              <w:right w:color="000000" w:space="0" w:sz="8" w:val="single"/>
            </w:tcBorders>
            <w:shd w:fill="d0e0e3" w:val="clear"/>
            <w:vAlign w:val="center"/>
          </w:tcPr>
          <w:p w:rsidR="00000000" w:rsidDel="00000000" w:rsidP="00000000" w:rsidRDefault="00000000" w:rsidRPr="00000000" w14:paraId="00000028">
            <w:pPr>
              <w:shd w:fill="auto" w:val="clear"/>
              <w:spacing w:line="276" w:lineRule="auto"/>
              <w:ind w:right="38"/>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Valor de apoio por categoria</w:t>
            </w:r>
          </w:p>
        </w:tc>
      </w:tr>
      <w:tr>
        <w:trPr>
          <w:cantSplit w:val="0"/>
          <w:trHeight w:val="420" w:hRule="atLeast"/>
          <w:tblHeader w:val="0"/>
        </w:trPr>
        <w:tc>
          <w:tcPr>
            <w:vMerge w:val="restart"/>
            <w:tcMar>
              <w:top w:w="40.0" w:type="dxa"/>
              <w:left w:w="40.0" w:type="dxa"/>
              <w:bottom w:w="40.0" w:type="dxa"/>
              <w:right w:w="40.0" w:type="dxa"/>
            </w:tcMar>
            <w:vAlign w:val="center"/>
          </w:tcPr>
          <w:p w:rsidR="00000000" w:rsidDel="00000000" w:rsidP="00000000" w:rsidRDefault="00000000" w:rsidRPr="00000000" w14:paraId="00000029">
            <w:pPr>
              <w:shd w:fill="auto" w:val="clea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PESQUISA E COMUNICAÇÃO</w:t>
            </w:r>
          </w:p>
        </w:tc>
        <w:tc>
          <w:tcPr>
            <w:tcMar>
              <w:top w:w="40.0" w:type="dxa"/>
              <w:left w:w="40.0" w:type="dxa"/>
              <w:bottom w:w="40.0" w:type="dxa"/>
              <w:right w:w="40.0" w:type="dxa"/>
            </w:tcMar>
            <w:vAlign w:val="bottom"/>
          </w:tcPr>
          <w:p w:rsidR="00000000" w:rsidDel="00000000" w:rsidP="00000000" w:rsidRDefault="00000000" w:rsidRPr="00000000" w14:paraId="0000002A">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Mar>
              <w:top w:w="40.0" w:type="dxa"/>
              <w:left w:w="40.0" w:type="dxa"/>
              <w:bottom w:w="40.0" w:type="dxa"/>
              <w:right w:w="40.0" w:type="dxa"/>
            </w:tcMar>
            <w:vAlign w:val="center"/>
          </w:tcPr>
          <w:p w:rsidR="00000000" w:rsidDel="00000000" w:rsidP="00000000" w:rsidRDefault="00000000" w:rsidRPr="00000000" w14:paraId="0000002B">
            <w:pPr>
              <w:shd w:fill="auto" w:val="clea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DESIGN SOCIAL - R$ 68.000,00</w:t>
            </w:r>
          </w:p>
        </w:tc>
        <w:tc>
          <w:tcPr>
            <w:tcMar>
              <w:top w:w="40.0" w:type="dxa"/>
              <w:left w:w="40.0" w:type="dxa"/>
              <w:bottom w:w="40.0" w:type="dxa"/>
              <w:right w:w="40.0" w:type="dxa"/>
            </w:tcMar>
            <w:vAlign w:val="center"/>
          </w:tcPr>
          <w:p w:rsidR="00000000" w:rsidDel="00000000" w:rsidP="00000000" w:rsidRDefault="00000000" w:rsidRPr="00000000" w14:paraId="0000002C">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R$ 68.000,00</w:t>
            </w:r>
          </w:p>
        </w:tc>
      </w:tr>
      <w:tr>
        <w:trPr>
          <w:cantSplit w:val="0"/>
          <w:trHeight w:val="420" w:hRule="atLeast"/>
          <w:tblHeader w:val="0"/>
        </w:trPr>
        <w:tc>
          <w:tcPr>
            <w:vMerge w:val="continue"/>
            <w:tcMar>
              <w:top w:w="40.0" w:type="dxa"/>
              <w:left w:w="40.0" w:type="dxa"/>
              <w:bottom w:w="40.0" w:type="dxa"/>
              <w:right w:w="40.0" w:type="dxa"/>
            </w:tcMar>
            <w:vAlign w:val="center"/>
          </w:tcPr>
          <w:p w:rsidR="00000000" w:rsidDel="00000000" w:rsidP="00000000" w:rsidRDefault="00000000" w:rsidRPr="00000000" w14:paraId="0000002D">
            <w:pPr>
              <w:shd w:fill="auto" w:val="clear"/>
              <w:jc w:val="center"/>
              <w:rPr>
                <w:rFonts w:ascii="Arial" w:cs="Arial" w:eastAsia="Arial" w:hAnsi="Arial"/>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E">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Mar>
              <w:top w:w="40.0" w:type="dxa"/>
              <w:left w:w="40.0" w:type="dxa"/>
              <w:bottom w:w="40.0" w:type="dxa"/>
              <w:right w:w="40.0" w:type="dxa"/>
            </w:tcMar>
            <w:vAlign w:val="center"/>
          </w:tcPr>
          <w:p w:rsidR="00000000" w:rsidDel="00000000" w:rsidP="00000000" w:rsidRDefault="00000000" w:rsidRPr="00000000" w14:paraId="0000002F">
            <w:pPr>
              <w:shd w:fill="auto" w:val="clea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DESIGN SUSTENTABILIDADE - R$ 68.000,00</w:t>
            </w:r>
          </w:p>
        </w:tc>
        <w:tc>
          <w:tcPr>
            <w:tcMar>
              <w:top w:w="40.0" w:type="dxa"/>
              <w:left w:w="40.0" w:type="dxa"/>
              <w:bottom w:w="40.0" w:type="dxa"/>
              <w:right w:w="40.0" w:type="dxa"/>
            </w:tcMar>
            <w:vAlign w:val="center"/>
          </w:tcPr>
          <w:p w:rsidR="00000000" w:rsidDel="00000000" w:rsidP="00000000" w:rsidRDefault="00000000" w:rsidRPr="00000000" w14:paraId="00000030">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R$ 68.000,00</w:t>
            </w:r>
          </w:p>
        </w:tc>
      </w:tr>
      <w:tr>
        <w:trPr>
          <w:cantSplit w:val="0"/>
          <w:trHeight w:val="420" w:hRule="atLeast"/>
          <w:tblHeader w:val="0"/>
        </w:trPr>
        <w:tc>
          <w:tcPr>
            <w:vMerge w:val="continue"/>
            <w:tcMar>
              <w:top w:w="40.0" w:type="dxa"/>
              <w:left w:w="40.0" w:type="dxa"/>
              <w:bottom w:w="40.0" w:type="dxa"/>
              <w:right w:w="40.0" w:type="dxa"/>
            </w:tcMar>
            <w:vAlign w:val="center"/>
          </w:tcPr>
          <w:p w:rsidR="00000000" w:rsidDel="00000000" w:rsidP="00000000" w:rsidRDefault="00000000" w:rsidRPr="00000000" w14:paraId="00000031">
            <w:pPr>
              <w:shd w:fill="auto" w:val="clear"/>
              <w:jc w:val="center"/>
              <w:rPr>
                <w:rFonts w:ascii="Arial" w:cs="Arial" w:eastAsia="Arial" w:hAnsi="Arial"/>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2">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Mar>
              <w:top w:w="40.0" w:type="dxa"/>
              <w:left w:w="40.0" w:type="dxa"/>
              <w:bottom w:w="40.0" w:type="dxa"/>
              <w:right w:w="40.0" w:type="dxa"/>
            </w:tcMar>
            <w:vAlign w:val="center"/>
          </w:tcPr>
          <w:p w:rsidR="00000000" w:rsidDel="00000000" w:rsidP="00000000" w:rsidRDefault="00000000" w:rsidRPr="00000000" w14:paraId="00000033">
            <w:pPr>
              <w:shd w:fill="auto" w:val="clea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DESIGN E INOVAÇÃO - R$ 69.000,00</w:t>
            </w:r>
          </w:p>
        </w:tc>
        <w:tc>
          <w:tcPr>
            <w:tcMar>
              <w:top w:w="40.0" w:type="dxa"/>
              <w:left w:w="40.0" w:type="dxa"/>
              <w:bottom w:w="40.0" w:type="dxa"/>
              <w:right w:w="40.0" w:type="dxa"/>
            </w:tcMar>
            <w:vAlign w:val="center"/>
          </w:tcPr>
          <w:p w:rsidR="00000000" w:rsidDel="00000000" w:rsidP="00000000" w:rsidRDefault="00000000" w:rsidRPr="00000000" w14:paraId="00000034">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R$ 69.000,00</w:t>
            </w:r>
          </w:p>
        </w:tc>
      </w:tr>
      <w:tr>
        <w:trPr>
          <w:cantSplit w:val="0"/>
          <w:trHeight w:val="420" w:hRule="atLeast"/>
          <w:tblHeader w:val="0"/>
        </w:trPr>
        <w:tc>
          <w:tcPr>
            <w:vMerge w:val="restart"/>
            <w:tcMar>
              <w:top w:w="40.0" w:type="dxa"/>
              <w:left w:w="40.0" w:type="dxa"/>
              <w:bottom w:w="40.0" w:type="dxa"/>
              <w:right w:w="40.0" w:type="dxa"/>
            </w:tcMar>
            <w:vAlign w:val="center"/>
          </w:tcPr>
          <w:p w:rsidR="00000000" w:rsidDel="00000000" w:rsidP="00000000" w:rsidRDefault="00000000" w:rsidRPr="00000000" w14:paraId="00000035">
            <w:pPr>
              <w:shd w:fill="auto" w:val="clea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PROCESSOS E PRODUTOS</w:t>
            </w:r>
          </w:p>
        </w:tc>
        <w:tc>
          <w:tcPr>
            <w:tcMar>
              <w:top w:w="40.0" w:type="dxa"/>
              <w:left w:w="40.0" w:type="dxa"/>
              <w:bottom w:w="40.0" w:type="dxa"/>
              <w:right w:w="40.0" w:type="dxa"/>
            </w:tcMar>
            <w:vAlign w:val="bottom"/>
          </w:tcPr>
          <w:p w:rsidR="00000000" w:rsidDel="00000000" w:rsidP="00000000" w:rsidRDefault="00000000" w:rsidRPr="00000000" w14:paraId="00000036">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Mar>
              <w:top w:w="40.0" w:type="dxa"/>
              <w:left w:w="40.0" w:type="dxa"/>
              <w:bottom w:w="40.0" w:type="dxa"/>
              <w:right w:w="40.0" w:type="dxa"/>
            </w:tcMar>
            <w:vAlign w:val="center"/>
          </w:tcPr>
          <w:p w:rsidR="00000000" w:rsidDel="00000000" w:rsidP="00000000" w:rsidRDefault="00000000" w:rsidRPr="00000000" w14:paraId="00000037">
            <w:pPr>
              <w:shd w:fill="auto" w:val="clea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Design social - R$ 35.000,00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RS 105.000,00</w:t>
            </w:r>
          </w:p>
        </w:tc>
      </w:tr>
      <w:tr>
        <w:trPr>
          <w:cantSplit w:val="0"/>
          <w:trHeight w:val="420" w:hRule="atLeast"/>
          <w:tblHeader w:val="0"/>
        </w:trPr>
        <w:tc>
          <w:tcPr>
            <w:vMerge w:val="continue"/>
            <w:tcMar>
              <w:top w:w="40.0" w:type="dxa"/>
              <w:left w:w="40.0" w:type="dxa"/>
              <w:bottom w:w="40.0" w:type="dxa"/>
              <w:right w:w="40.0" w:type="dxa"/>
            </w:tcMar>
            <w:vAlign w:val="center"/>
          </w:tcPr>
          <w:p w:rsidR="00000000" w:rsidDel="00000000" w:rsidP="00000000" w:rsidRDefault="00000000" w:rsidRPr="00000000" w14:paraId="00000039">
            <w:pPr>
              <w:shd w:fill="auto" w:val="clear"/>
              <w:jc w:val="center"/>
              <w:rPr>
                <w:rFonts w:ascii="Arial" w:cs="Arial" w:eastAsia="Arial" w:hAnsi="Arial"/>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A">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Mar>
              <w:top w:w="40.0" w:type="dxa"/>
              <w:left w:w="40.0" w:type="dxa"/>
              <w:bottom w:w="40.0" w:type="dxa"/>
              <w:right w:w="40.0" w:type="dxa"/>
            </w:tcMar>
            <w:vAlign w:val="center"/>
          </w:tcPr>
          <w:p w:rsidR="00000000" w:rsidDel="00000000" w:rsidP="00000000" w:rsidRDefault="00000000" w:rsidRPr="00000000" w14:paraId="0000003B">
            <w:pPr>
              <w:shd w:fill="auto" w:val="clea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Design sustentabilidade - R$ 35.000,00</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RS 105.000,00</w:t>
            </w:r>
          </w:p>
        </w:tc>
      </w:tr>
      <w:tr>
        <w:trPr>
          <w:cantSplit w:val="0"/>
          <w:trHeight w:val="420" w:hRule="atLeast"/>
          <w:tblHeader w:val="0"/>
        </w:trPr>
        <w:tc>
          <w:tcPr>
            <w:vMerge w:val="continue"/>
            <w:tcMar>
              <w:top w:w="40.0" w:type="dxa"/>
              <w:left w:w="40.0" w:type="dxa"/>
              <w:bottom w:w="40.0" w:type="dxa"/>
              <w:right w:w="40.0" w:type="dxa"/>
            </w:tcMar>
            <w:vAlign w:val="center"/>
          </w:tcPr>
          <w:p w:rsidR="00000000" w:rsidDel="00000000" w:rsidP="00000000" w:rsidRDefault="00000000" w:rsidRPr="00000000" w14:paraId="0000003D">
            <w:pPr>
              <w:shd w:fill="auto" w:val="clear"/>
              <w:jc w:val="center"/>
              <w:rPr>
                <w:rFonts w:ascii="Arial" w:cs="Arial" w:eastAsia="Arial" w:hAnsi="Arial"/>
                <w:b w:val="1"/>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E">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Mar>
              <w:top w:w="40.0" w:type="dxa"/>
              <w:left w:w="40.0" w:type="dxa"/>
              <w:bottom w:w="40.0" w:type="dxa"/>
              <w:right w:w="40.0" w:type="dxa"/>
            </w:tcMar>
            <w:vAlign w:val="center"/>
          </w:tcPr>
          <w:p w:rsidR="00000000" w:rsidDel="00000000" w:rsidP="00000000" w:rsidRDefault="00000000" w:rsidRPr="00000000" w14:paraId="0000003F">
            <w:pPr>
              <w:shd w:fill="auto" w:val="clea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Design e Inovação - R$ 35.000,00</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RS 105.000,00</w:t>
            </w:r>
          </w:p>
        </w:tc>
      </w:tr>
      <w:tr>
        <w:trPr>
          <w:cantSplit w:val="0"/>
          <w:trHeight w:val="420" w:hRule="atLeast"/>
          <w:tblHeader w:val="0"/>
        </w:trPr>
        <w:tc>
          <w:tcPr>
            <w:tcBorders>
              <w:left w:color="000000" w:space="0" w:sz="8" w:val="single"/>
              <w:bottom w:color="000000" w:space="0" w:sz="8" w:val="single"/>
            </w:tcBorders>
            <w:shd w:fill="auto" w:val="clear"/>
            <w:vAlign w:val="center"/>
          </w:tcPr>
          <w:p w:rsidR="00000000" w:rsidDel="00000000" w:rsidP="00000000" w:rsidRDefault="00000000" w:rsidRPr="00000000" w14:paraId="00000041">
            <w:pPr>
              <w:shd w:fill="auto" w:val="clear"/>
              <w:spacing w:line="276" w:lineRule="auto"/>
              <w:ind w:right="38"/>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tcBorders>
              <w:left w:color="000000" w:space="0" w:sz="8" w:val="single"/>
              <w:bottom w:color="000000" w:space="0" w:sz="8" w:val="single"/>
            </w:tcBorders>
            <w:shd w:fill="auto" w:val="clear"/>
            <w:vAlign w:val="center"/>
          </w:tcPr>
          <w:p w:rsidR="00000000" w:rsidDel="00000000" w:rsidP="00000000" w:rsidRDefault="00000000" w:rsidRPr="00000000" w14:paraId="00000042">
            <w:pPr>
              <w:shd w:fill="auto" w:val="clear"/>
              <w:ind w:right="3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left w:color="000000" w:space="0" w:sz="8" w:val="single"/>
              <w:bottom w:color="000000" w:space="0" w:sz="8" w:val="single"/>
            </w:tcBorders>
            <w:shd w:fill="auto" w:val="clear"/>
            <w:vAlign w:val="center"/>
          </w:tcPr>
          <w:p w:rsidR="00000000" w:rsidDel="00000000" w:rsidP="00000000" w:rsidRDefault="00000000" w:rsidRPr="00000000" w14:paraId="00000043">
            <w:pPr>
              <w:shd w:fill="auto" w:val="clear"/>
              <w:ind w:right="38"/>
              <w:jc w:val="cente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7" w:val="single"/>
              <w:right w:color="000000" w:space="0" w:sz="6" w:val="single"/>
            </w:tcBorders>
            <w:tcMar>
              <w:top w:w="40.25196850393701" w:type="dxa"/>
              <w:left w:w="40.25196850393701" w:type="dxa"/>
              <w:bottom w:w="40.25196850393701" w:type="dxa"/>
              <w:right w:w="40.25196850393701" w:type="dxa"/>
            </w:tcMar>
            <w:vAlign w:val="center"/>
          </w:tcPr>
          <w:p w:rsidR="00000000" w:rsidDel="00000000" w:rsidP="00000000" w:rsidRDefault="00000000" w:rsidRPr="00000000" w14:paraId="00000044">
            <w:pPr>
              <w:shd w:fill="auto" w:val="clea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RS 520.000,00</w:t>
            </w:r>
          </w:p>
        </w:tc>
      </w:tr>
    </w:tbl>
    <w:p w:rsidR="00000000" w:rsidDel="00000000" w:rsidP="00000000" w:rsidRDefault="00000000" w:rsidRPr="00000000" w14:paraId="00000045">
      <w:pPr>
        <w:shd w:fill="ffffff" w:val="clear"/>
        <w:tabs>
          <w:tab w:val="left" w:leader="none" w:pos="731"/>
        </w:tabs>
        <w:spacing w:line="276" w:lineRule="auto"/>
        <w:ind w:right="38"/>
        <w:jc w:val="both"/>
        <w:rPr>
          <w:rFonts w:ascii="Arial" w:cs="Arial" w:eastAsia="Arial" w:hAnsi="Arial"/>
        </w:rPr>
      </w:pPr>
      <w:r w:rsidDel="00000000" w:rsidR="00000000" w:rsidRPr="00000000">
        <w:rPr>
          <w:rtl w:val="0"/>
        </w:rPr>
      </w:r>
    </w:p>
    <w:p w:rsidR="00000000" w:rsidDel="00000000" w:rsidP="00000000" w:rsidRDefault="00000000" w:rsidRPr="00000000" w14:paraId="00000046">
      <w:pPr>
        <w:shd w:fill="ffffff" w:val="clear"/>
        <w:tabs>
          <w:tab w:val="left" w:leader="none" w:pos="731"/>
        </w:tabs>
        <w:spacing w:line="276" w:lineRule="auto"/>
        <w:ind w:right="3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tabs>
          <w:tab w:val="left" w:leader="none" w:pos="776"/>
        </w:tabs>
        <w:spacing w:before="52" w:line="276" w:lineRule="auto"/>
        <w:ind w:right="38.740157480316384"/>
        <w:jc w:val="both"/>
        <w:rPr>
          <w:rFonts w:ascii="Arial" w:cs="Arial" w:eastAsia="Arial" w:hAnsi="Arial"/>
        </w:rPr>
      </w:pPr>
      <w:r w:rsidDel="00000000" w:rsidR="00000000" w:rsidRPr="00000000">
        <w:rPr>
          <w:rFonts w:ascii="Arial" w:cs="Arial" w:eastAsia="Arial" w:hAnsi="Arial"/>
          <w:rtl w:val="0"/>
        </w:rPr>
        <w:t xml:space="preserve">2.1. </w:t>
      </w:r>
      <w:r w:rsidDel="00000000" w:rsidR="00000000" w:rsidRPr="00000000">
        <w:rPr>
          <w:rFonts w:ascii="Arial" w:cs="Arial" w:eastAsia="Arial" w:hAnsi="Arial"/>
          <w:highlight w:val="white"/>
          <w:rtl w:val="0"/>
        </w:rPr>
        <w:t xml:space="preserve">No mínimo 50% (cinquenta por cento) do recurso previsto para cada uma das categorias deste Edital será destinado a propostas advindas de outros municípios que não da Capital Fortaleza.</w:t>
      </w:r>
      <w:r w:rsidDel="00000000" w:rsidR="00000000" w:rsidRPr="00000000">
        <w:rPr>
          <w:rtl w:val="0"/>
        </w:rPr>
      </w:r>
    </w:p>
    <w:p w:rsidR="00000000" w:rsidDel="00000000" w:rsidP="00000000" w:rsidRDefault="00000000" w:rsidRPr="00000000" w14:paraId="00000048">
      <w:pPr>
        <w:spacing w:before="11" w:line="276" w:lineRule="auto"/>
        <w:ind w:right="38.740157480316384"/>
        <w:jc w:val="both"/>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leader="none" w:pos="746"/>
        </w:tabs>
        <w:spacing w:line="276" w:lineRule="auto"/>
        <w:ind w:right="38.740157480316384"/>
        <w:jc w:val="both"/>
        <w:rPr>
          <w:rFonts w:ascii="Arial" w:cs="Arial" w:eastAsia="Arial" w:hAnsi="Arial"/>
        </w:rPr>
        <w:sectPr>
          <w:type w:val="continuous"/>
          <w:pgSz w:h="15840" w:w="12240" w:orient="portrait"/>
          <w:pgMar w:bottom="1700.7874015748032" w:top="2834.645669291339" w:left="1133.8582677165355" w:right="1133.8582677165355" w:header="840" w:footer="1138"/>
        </w:sectPr>
      </w:pPr>
      <w:r w:rsidDel="00000000" w:rsidR="00000000" w:rsidRPr="00000000">
        <w:rPr>
          <w:rFonts w:ascii="Arial" w:cs="Arial" w:eastAsia="Arial" w:hAnsi="Arial"/>
          <w:rtl w:val="0"/>
        </w:rPr>
        <w:t xml:space="preserve">2.2. Havendo insuficiência de projetos classificados em uma ou mais categorias em alguma das linguagens, a Comissão de Avaliação e Seleção poderá realizar o remanejamento de recursos para ampliar o número de propostas selecionadas em outras categorias, respeitando a ordem decrescente de classificação geral, condicionada a disponibilidade orçamentária e financeira e o limite mínimo de 50% do do recurso previsto para projetos que não sejam da Capital Fortaleza.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74"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sectPr>
      <w:type w:val="continuous"/>
      <w:pgSz w:h="15840" w:w="12240" w:orient="portrait"/>
      <w:pgMar w:bottom="1700.7874015748032" w:top="2834.645669291339" w:left="1133.8582677165355" w:right="1133.8582677165355" w:header="840" w:footer="113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widowControl w:val="1"/>
      <w:tabs>
        <w:tab w:val="center" w:leader="none" w:pos="4252"/>
        <w:tab w:val="right" w:leader="none" w:pos="8504"/>
      </w:tabs>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241300</wp:posOffset>
              </wp:positionH>
              <wp:positionV relativeFrom="paragraph">
                <wp:posOffset>-177799</wp:posOffset>
              </wp:positionV>
              <wp:extent cx="5851850" cy="695325"/>
              <wp:effectExtent b="0" l="0" r="0" t="0"/>
              <wp:wrapNone/>
              <wp:docPr id="3" name=""/>
              <a:graphic>
                <a:graphicData uri="http://schemas.microsoft.com/office/word/2010/wordprocessingGroup">
                  <wpg:wgp>
                    <wpg:cNvGrpSpPr/>
                    <wpg:grpSpPr>
                      <a:xfrm>
                        <a:off x="2420075" y="3432325"/>
                        <a:ext cx="5851850" cy="695325"/>
                        <a:chOff x="2420075" y="3432325"/>
                        <a:chExt cx="5851850" cy="695350"/>
                      </a:xfrm>
                    </wpg:grpSpPr>
                    <wpg:grpSp>
                      <wpg:cNvGrpSpPr/>
                      <wpg:grpSpPr>
                        <a:xfrm>
                          <a:off x="2420075" y="3432338"/>
                          <a:ext cx="5851850" cy="695325"/>
                          <a:chOff x="2694225" y="3432400"/>
                          <a:chExt cx="5303550" cy="695200"/>
                        </a:xfrm>
                      </wpg:grpSpPr>
                      <wps:wsp>
                        <wps:cNvSpPr/>
                        <wps:cNvPr id="3" name="Shape 3"/>
                        <wps:spPr>
                          <a:xfrm>
                            <a:off x="2694225" y="3432400"/>
                            <a:ext cx="5303550" cy="69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94240" y="3432420"/>
                            <a:ext cx="5303520" cy="695160"/>
                            <a:chOff x="0" y="0"/>
                            <a:chExt cx="5303520" cy="695160"/>
                          </a:xfrm>
                        </wpg:grpSpPr>
                        <wps:wsp>
                          <wps:cNvSpPr/>
                          <wps:cNvPr id="5" name="Shape 5"/>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-177799</wp:posOffset>
              </wp:positionV>
              <wp:extent cx="5851850" cy="695325"/>
              <wp:effectExtent b="0" l="0" r="0" t="0"/>
              <wp:wrapNone/>
              <wp:docPr id="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851850" cy="695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firstLine="0"/>
      <w:jc w:val="both"/>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firstLine="0"/>
      <w:jc w:val="both"/>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firstLine="0"/>
      <w:jc w:val="both"/>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9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XVG/GkXDbiYetubusRZaGQ+Dg==">CgMxLjAyDmguZndyMHlxamFkcHo4Mg5oLnY0N2x3cjlmdzBwZzIJaC4zMGowemxsMg5oLmx2cWFzdTJkaXlnYTIJaC4zem55c2g3Mg5oLngwYmo0cW1ydjk4bzIOaC40cDduZ3dha2ZkdnMyCWguMWZvYjl0ZTgAciExbWxsS3BrMDg2OHd4amEwMjRkdEJpZ2lRajNoS0w4RWs=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