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720" w:hanging="15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Vozes Plurais: Bibliotecas Comunitárias, Circulação e Difusão Literária </w:t>
      </w:r>
    </w:p>
    <w:p w:rsidR="00000000" w:rsidDel="00000000" w:rsidP="00000000" w:rsidRDefault="00000000" w:rsidRPr="00000000" w14:paraId="00000003">
      <w:pPr>
        <w:widowControl w:val="0"/>
        <w:shd w:fill="ffffff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4"/>
          <w:szCs w:val="24"/>
          <w:rtl w:val="0"/>
        </w:rPr>
        <w:t xml:space="preserve">5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FORMULÁRIO DE RECURSO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tabs>
          <w:tab w:val="left" w:leader="none" w:pos="0"/>
        </w:tabs>
        <w:spacing w:after="0" w:before="0" w:line="276" w:lineRule="auto"/>
        <w:ind w:left="11" w:right="8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0"/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Esse documento não faz parte dos documentos de inscrição e só deverá ser utilizado após</w:t>
        <w:br w:type="textWrapping"/>
        <w:t xml:space="preserve">publicação do resultado PRELIMINAR referente às fases de Análise dos Documentos, Cotas</w:t>
        <w:br w:type="textWrapping"/>
        <w:t xml:space="preserve">(Banca de Heteroidentificação, Laudos e Declarações) e de Análise de Mérito Cultural do projeto,</w:t>
        <w:br w:type="textWrapping"/>
        <w:t xml:space="preserve">e somente em casos em que a pessoa candidata considere a necessidade de pedido recurso à</w:t>
        <w:br w:type="textWrapping"/>
        <w:t xml:space="preserve">Comissão quanto à revisão de sua situação no referido certame. Orienta-se cortesia,</w:t>
        <w:br w:type="textWrapping"/>
        <w:t xml:space="preserve">objetividade e clareza, apresentando dados de ordem concreta quanto ao requerimento de</w:t>
        <w:br w:type="textWrapping"/>
        <w:t xml:space="preserve">revisão e/ou reconsideração por parte da Comissão competente.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FASE DO RECURSO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HABILITAÇÃO DA INSCRIÇÃO  (   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COTAS (   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AVALIAÇÃO E SELEÇÃO DA PROPOSTA (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1"/>
        <w:tblW w:w="9375.0" w:type="dxa"/>
        <w:jc w:val="left"/>
        <w:tblInd w:w="-158.0" w:type="dxa"/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Categoria: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9390.0" w:type="dxa"/>
        <w:jc w:val="left"/>
        <w:tblInd w:w="-158.0" w:type="dxa"/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0"/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keepLines w:val="0"/>
              <w:widowControl w:val="0"/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0"/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_____ de __________________de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202_ 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assinatura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proponente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(Pessoa Física)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559" w:right="13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0"/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5852160" cy="69596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20275" y="3365800"/>
                        <a:ext cx="5852160" cy="695960"/>
                        <a:chOff x="2420275" y="3365800"/>
                        <a:chExt cx="5851450" cy="761775"/>
                      </a:xfrm>
                    </wpg:grpSpPr>
                    <wpg:grpSp>
                      <wpg:cNvGrpSpPr/>
                      <wpg:grpSpPr>
                        <a:xfrm>
                          <a:off x="2420280" y="3365820"/>
                          <a:ext cx="5851440" cy="761750"/>
                          <a:chOff x="0" y="0"/>
                          <a:chExt cx="5851440" cy="761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66600"/>
                            <a:ext cx="5851425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851440" cy="695160"/>
                            <a:chOff x="0" y="0"/>
                            <a:chExt cx="5851440" cy="6951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851440" cy="69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5851440" cy="69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5852160" cy="69596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2160" cy="695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1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1">
    <w:name w:val="Heading 1"/>
    <w:basedOn w:val="Normal1"/>
    <w:next w:val="Normal1"/>
    <w:qFormat w:val="1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bLyK1NDn7gzuD061acd1DhriTQ==">CgMxLjA4AHIhMXhkYWhGTjBlZG1nc29uZWpUbW9fWlY3YnQtNWEyRW1B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