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FORMULÁRIO DE AÇÕES PARA ACESSIBILIDADE </w:t>
      </w:r>
    </w:p>
    <w:p w:rsidR="00000000" w:rsidDel="00000000" w:rsidP="00000000" w:rsidRDefault="00000000" w:rsidRPr="00000000" w14:paraId="00000004">
      <w:pPr>
        <w:ind w:left="-566.9291338582677" w:right="-324.3307086614169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XVIII EDITAL CEARÁ DA PAIXÃO - 2024</w:t>
      </w:r>
    </w:p>
    <w:p w:rsidR="00000000" w:rsidDel="00000000" w:rsidP="00000000" w:rsidRDefault="00000000" w:rsidRPr="00000000" w14:paraId="00000005">
      <w:pPr>
        <w:ind w:left="-566.9291338582677" w:right="-324.3307086614169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3" w:line="276" w:lineRule="auto"/>
        <w:ind w:left="2551" w:right="559" w:hanging="183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9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-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NÃO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LIBRAS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BRAILLE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9.0000000000000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48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-708" w:right="-27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(Pessoa Física). </w:t>
        <w:br w:type="textWrapping"/>
        <w:t xml:space="preserve">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sse anexo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 não será aceito com assinatura colada ou vetorizada.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4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5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