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-40.866141732282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 FORMULÁRIO DE RECURSO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XXIV EDITAL CEARÁ JUNINO PARA QUADRILHAS JUNINAS - 2024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highlight w:val="white"/>
          <w:rtl w:val="0"/>
        </w:rPr>
        <w:t xml:space="preserve">Esse documento não faz parte dos documentos de inscrição </w:t>
      </w:r>
      <w:r w:rsidDel="00000000" w:rsidR="00000000" w:rsidRPr="00000000">
        <w:rPr>
          <w:i w:val="1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PRELIMINAR</w:t>
      </w:r>
      <w:r w:rsidDel="00000000" w:rsidR="00000000" w:rsidRPr="00000000">
        <w:rPr>
          <w:i w:val="1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i w:val="1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ETAPA HETEROIDENTIFICAÇÃO (  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AVALIAÇÃO E SELEÇÃO DA PROPOSTA  - Técnica (  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grupo/coletivo: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spacing w:after="200"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Justificativa (descreva de forma objetiva o motivo do pedido de recurso)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widowControl w:val="0"/>
              <w:spacing w:after="200"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1"/>
        <w:widowControl w:val="0"/>
        <w:spacing w:after="200" w:line="276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Nome e assinatura do representante do grupo (Pessoa Física), 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center"/>
        <w:rPr>
          <w:b w:val="1"/>
          <w:u w:val="single"/>
        </w:rPr>
      </w:pP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