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200" w:lineRule="auto"/>
        <w:ind w:right="38"/>
        <w:jc w:val="center"/>
        <w:rPr>
          <w:rFonts w:ascii="Nunito" w:cs="Nunito" w:eastAsia="Nunito" w:hAnsi="Nunito"/>
          <w:b w:val="1"/>
          <w:color w:val="1f1f1f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color w:val="1f1f1f"/>
          <w:highlight w:val="white"/>
          <w:rtl w:val="0"/>
        </w:rPr>
        <w:t xml:space="preserve">1° EDITAL DE FESTIVAIS CULTURAIS CALENDARIZADOS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00" w:lineRule="auto"/>
        <w:ind w:right="38"/>
        <w:jc w:val="center"/>
        <w:rPr>
          <w:rFonts w:ascii="Nunito" w:cs="Nunito" w:eastAsia="Nunito" w:hAnsi="Nunito"/>
          <w:b w:val="1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ind w:right="-40.8661417322827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6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 portador do CPF Nº: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6990888" cy="10620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392" l="5449" r="-5449" t="13392"/>
                  <a:stretch>
                    <a:fillRect/>
                  </a:stretch>
                </pic:blipFill>
                <pic:spPr>
                  <a:xfrm>
                    <a:off x="0" y="0"/>
                    <a:ext cx="6990888" cy="1062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